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C24C" w14:textId="1F48D5F0" w:rsidR="00075CE4" w:rsidRPr="00075CE4" w:rsidRDefault="008D7A2A" w:rsidP="00424660">
      <w:pPr>
        <w:pStyle w:val="Heading1"/>
        <w:spacing w:after="120" w:line="25" w:lineRule="atLeast"/>
        <w:ind w:left="0"/>
        <w:jc w:val="center"/>
        <w:rPr>
          <w:rFonts w:ascii="Times New Roman" w:hAnsi="Times New Roman" w:cs="Times New Roman"/>
          <w:sz w:val="28"/>
          <w:szCs w:val="28"/>
        </w:rPr>
      </w:pPr>
      <w:proofErr w:type="spellStart"/>
      <w:r w:rsidRPr="008D7A2A">
        <w:rPr>
          <w:rFonts w:ascii="Times New Roman" w:hAnsi="Times New Roman" w:cs="Times New Roman"/>
          <w:sz w:val="28"/>
          <w:szCs w:val="28"/>
          <w:highlight w:val="yellow"/>
        </w:rPr>
        <w:t>DRAFT</w:t>
      </w:r>
      <w:r w:rsidR="00075CE4" w:rsidRPr="00075CE4">
        <w:rPr>
          <w:rFonts w:ascii="Times New Roman" w:hAnsi="Times New Roman" w:cs="Times New Roman"/>
          <w:sz w:val="28"/>
          <w:szCs w:val="28"/>
        </w:rPr>
        <w:t>Tongass</w:t>
      </w:r>
      <w:proofErr w:type="spellEnd"/>
      <w:r w:rsidR="00075CE4" w:rsidRPr="00075CE4">
        <w:rPr>
          <w:rFonts w:ascii="Times New Roman" w:hAnsi="Times New Roman" w:cs="Times New Roman"/>
          <w:sz w:val="28"/>
          <w:szCs w:val="28"/>
        </w:rPr>
        <w:t xml:space="preserve"> National Forest</w:t>
      </w:r>
    </w:p>
    <w:p w14:paraId="6F91D3FE" w14:textId="72538B16" w:rsidR="00075CE4" w:rsidRPr="00075CE4" w:rsidRDefault="00075CE4" w:rsidP="00424660">
      <w:pPr>
        <w:pStyle w:val="Heading1"/>
        <w:spacing w:after="120" w:line="25" w:lineRule="atLeast"/>
        <w:ind w:left="0"/>
        <w:jc w:val="center"/>
        <w:rPr>
          <w:rFonts w:ascii="Times New Roman" w:hAnsi="Times New Roman" w:cs="Times New Roman"/>
          <w:sz w:val="28"/>
          <w:szCs w:val="28"/>
        </w:rPr>
      </w:pPr>
      <w:r w:rsidRPr="00075CE4">
        <w:rPr>
          <w:rFonts w:ascii="Times New Roman" w:hAnsi="Times New Roman" w:cs="Times New Roman"/>
          <w:sz w:val="28"/>
          <w:szCs w:val="28"/>
        </w:rPr>
        <w:t>Water Quality Best Management Practices – Annual Monitoring Report</w:t>
      </w:r>
    </w:p>
    <w:p w14:paraId="31730D4B" w14:textId="2808467F" w:rsidR="0052237A" w:rsidRDefault="00075CE4" w:rsidP="0052237A">
      <w:pPr>
        <w:pStyle w:val="Heading1"/>
        <w:spacing w:after="120" w:line="25" w:lineRule="atLeast"/>
        <w:ind w:left="0"/>
        <w:jc w:val="center"/>
        <w:rPr>
          <w:rFonts w:ascii="Times New Roman" w:hAnsi="Times New Roman" w:cs="Times New Roman"/>
          <w:sz w:val="28"/>
          <w:szCs w:val="28"/>
        </w:rPr>
      </w:pPr>
      <w:r w:rsidRPr="00075CE4">
        <w:rPr>
          <w:rFonts w:ascii="Times New Roman" w:hAnsi="Times New Roman" w:cs="Times New Roman"/>
          <w:sz w:val="28"/>
          <w:szCs w:val="28"/>
        </w:rPr>
        <w:t>Fiscal Year 2021</w:t>
      </w:r>
    </w:p>
    <w:p w14:paraId="60854509" w14:textId="77777777" w:rsidR="0052237A" w:rsidRPr="0052237A" w:rsidRDefault="0052237A" w:rsidP="0052237A">
      <w:pPr>
        <w:pStyle w:val="Heading1"/>
        <w:spacing w:after="120" w:line="25" w:lineRule="atLeast"/>
        <w:ind w:left="0"/>
        <w:jc w:val="center"/>
        <w:rPr>
          <w:rFonts w:ascii="Times New Roman" w:hAnsi="Times New Roman" w:cs="Times New Roman"/>
          <w:sz w:val="28"/>
          <w:szCs w:val="28"/>
        </w:rPr>
      </w:pPr>
    </w:p>
    <w:p w14:paraId="4EA3F350" w14:textId="29E21EA3" w:rsidR="00075CE4" w:rsidRPr="0052237A" w:rsidRDefault="00075CE4" w:rsidP="00424660">
      <w:pPr>
        <w:spacing w:after="120" w:line="25" w:lineRule="atLeast"/>
        <w:rPr>
          <w:rFonts w:ascii="Times New Roman" w:hAnsi="Times New Roman" w:cs="Times New Roman"/>
          <w:b/>
          <w:bCs/>
          <w:u w:val="single"/>
        </w:rPr>
      </w:pPr>
      <w:r w:rsidRPr="0052237A">
        <w:rPr>
          <w:rFonts w:ascii="Times New Roman" w:hAnsi="Times New Roman" w:cs="Times New Roman"/>
          <w:b/>
          <w:bCs/>
          <w:u w:val="single"/>
        </w:rPr>
        <w:t>Executive Summary</w:t>
      </w:r>
    </w:p>
    <w:p w14:paraId="4AA7482B" w14:textId="6F7D2C53" w:rsidR="006E404D" w:rsidRDefault="00075CE4" w:rsidP="00424660">
      <w:pPr>
        <w:spacing w:before="1" w:after="120" w:line="25" w:lineRule="atLeast"/>
        <w:ind w:right="269"/>
        <w:jc w:val="both"/>
        <w:rPr>
          <w:rFonts w:ascii="Times New Roman" w:hAnsi="Times New Roman" w:cs="Times New Roman"/>
        </w:rPr>
      </w:pPr>
      <w:r w:rsidRPr="00075CE4">
        <w:rPr>
          <w:rFonts w:ascii="Times New Roman" w:hAnsi="Times New Roman" w:cs="Times New Roman"/>
        </w:rPr>
        <w:t xml:space="preserve">This report summarizes </w:t>
      </w:r>
      <w:r w:rsidR="006E404D">
        <w:rPr>
          <w:rFonts w:ascii="Times New Roman" w:hAnsi="Times New Roman" w:cs="Times New Roman"/>
        </w:rPr>
        <w:t>water quality B</w:t>
      </w:r>
      <w:r w:rsidRPr="00075CE4">
        <w:rPr>
          <w:rFonts w:ascii="Times New Roman" w:hAnsi="Times New Roman" w:cs="Times New Roman"/>
        </w:rPr>
        <w:t xml:space="preserve">est </w:t>
      </w:r>
      <w:r w:rsidR="006E404D">
        <w:rPr>
          <w:rFonts w:ascii="Times New Roman" w:hAnsi="Times New Roman" w:cs="Times New Roman"/>
        </w:rPr>
        <w:t>M</w:t>
      </w:r>
      <w:r w:rsidRPr="00075CE4">
        <w:rPr>
          <w:rFonts w:ascii="Times New Roman" w:hAnsi="Times New Roman" w:cs="Times New Roman"/>
        </w:rPr>
        <w:t xml:space="preserve">anagement </w:t>
      </w:r>
      <w:r w:rsidR="006E404D">
        <w:rPr>
          <w:rFonts w:ascii="Times New Roman" w:hAnsi="Times New Roman" w:cs="Times New Roman"/>
        </w:rPr>
        <w:t>P</w:t>
      </w:r>
      <w:r w:rsidRPr="00075CE4">
        <w:rPr>
          <w:rFonts w:ascii="Times New Roman" w:hAnsi="Times New Roman" w:cs="Times New Roman"/>
        </w:rPr>
        <w:t>ractice</w:t>
      </w:r>
      <w:r w:rsidR="006E404D">
        <w:rPr>
          <w:rFonts w:ascii="Times New Roman" w:hAnsi="Times New Roman" w:cs="Times New Roman"/>
        </w:rPr>
        <w:t>s</w:t>
      </w:r>
      <w:r w:rsidRPr="00075CE4">
        <w:rPr>
          <w:rFonts w:ascii="Times New Roman" w:hAnsi="Times New Roman" w:cs="Times New Roman"/>
        </w:rPr>
        <w:t xml:space="preserve"> (BMP) </w:t>
      </w:r>
      <w:r w:rsidR="00313E37">
        <w:rPr>
          <w:rFonts w:ascii="Times New Roman" w:hAnsi="Times New Roman" w:cs="Times New Roman"/>
        </w:rPr>
        <w:t xml:space="preserve">monitoring </w:t>
      </w:r>
      <w:r w:rsidR="006E404D">
        <w:rPr>
          <w:rFonts w:ascii="Times New Roman" w:hAnsi="Times New Roman" w:cs="Times New Roman"/>
        </w:rPr>
        <w:t>conducted on the Tongass National Forest</w:t>
      </w:r>
      <w:r w:rsidRPr="00075CE4">
        <w:rPr>
          <w:rFonts w:ascii="Times New Roman" w:hAnsi="Times New Roman" w:cs="Times New Roman"/>
        </w:rPr>
        <w:t xml:space="preserve"> in Fiscal Year 202</w:t>
      </w:r>
      <w:r w:rsidR="00313E37">
        <w:rPr>
          <w:rFonts w:ascii="Times New Roman" w:hAnsi="Times New Roman" w:cs="Times New Roman"/>
        </w:rPr>
        <w:t>1</w:t>
      </w:r>
      <w:r w:rsidR="006E404D">
        <w:rPr>
          <w:rFonts w:ascii="Times New Roman" w:hAnsi="Times New Roman" w:cs="Times New Roman"/>
        </w:rPr>
        <w:t xml:space="preserve">. This report is intended to: 1) document and share the results of BMP monitoring internally and with external partners, 2) provide adaptive feedback to program managers and project teams about what is working well and where improvements can be made in the future, and 3) to provide a basis for tracking BMP performance over time. </w:t>
      </w:r>
    </w:p>
    <w:p w14:paraId="4E4BD327" w14:textId="2C788064" w:rsidR="00075CE4" w:rsidRPr="00075CE4" w:rsidRDefault="006E404D" w:rsidP="006E404D">
      <w:pPr>
        <w:spacing w:before="1" w:after="120" w:line="25" w:lineRule="atLeast"/>
        <w:ind w:right="269"/>
        <w:jc w:val="both"/>
        <w:rPr>
          <w:rFonts w:ascii="Times New Roman" w:hAnsi="Times New Roman" w:cs="Times New Roman"/>
        </w:rPr>
      </w:pPr>
      <w:r>
        <w:rPr>
          <w:rFonts w:ascii="Times New Roman" w:hAnsi="Times New Roman" w:cs="Times New Roman"/>
        </w:rPr>
        <w:t>A</w:t>
      </w:r>
      <w:r w:rsidR="00313E37">
        <w:rPr>
          <w:rFonts w:ascii="Times New Roman" w:hAnsi="Times New Roman" w:cs="Times New Roman"/>
        </w:rPr>
        <w:t xml:space="preserve">n </w:t>
      </w:r>
      <w:r w:rsidR="00075CE4" w:rsidRPr="00075CE4">
        <w:rPr>
          <w:rFonts w:ascii="Times New Roman" w:hAnsi="Times New Roman" w:cs="Times New Roman"/>
        </w:rPr>
        <w:t xml:space="preserve">emphasis </w:t>
      </w:r>
      <w:r>
        <w:rPr>
          <w:rFonts w:ascii="Times New Roman" w:hAnsi="Times New Roman" w:cs="Times New Roman"/>
        </w:rPr>
        <w:t>is placed</w:t>
      </w:r>
      <w:r w:rsidR="00075CE4" w:rsidRPr="00075CE4">
        <w:rPr>
          <w:rFonts w:ascii="Times New Roman" w:hAnsi="Times New Roman" w:cs="Times New Roman"/>
        </w:rPr>
        <w:t xml:space="preserve"> the actions identified to improve and maintain nonpoint source pollution control and the protection of water quality.</w:t>
      </w:r>
      <w:r>
        <w:rPr>
          <w:rFonts w:ascii="Times New Roman" w:hAnsi="Times New Roman" w:cs="Times New Roman"/>
        </w:rPr>
        <w:t xml:space="preserve"> </w:t>
      </w:r>
      <w:r w:rsidR="00075CE4" w:rsidRPr="00075CE4">
        <w:rPr>
          <w:rFonts w:ascii="Times New Roman" w:hAnsi="Times New Roman" w:cs="Times New Roman"/>
        </w:rPr>
        <w:t xml:space="preserve">Corrective actions respond directly to problems or deficiencies observed during evaluations. They may be either immediate or longer term, and usually apply specifically to the evaluation site. Adaptive management actions apply more broadly to changes in procedures to improve and maintain nonpoint source pollution control and the protection of water quality.  </w:t>
      </w:r>
    </w:p>
    <w:p w14:paraId="4DF06ED0" w14:textId="5C628ADD" w:rsidR="00075CE4" w:rsidRPr="00075CE4" w:rsidRDefault="00EA5654" w:rsidP="00424660">
      <w:pPr>
        <w:spacing w:before="121" w:after="120" w:line="25" w:lineRule="atLeast"/>
        <w:ind w:right="254"/>
        <w:jc w:val="both"/>
        <w:rPr>
          <w:rFonts w:ascii="Times New Roman" w:hAnsi="Times New Roman" w:cs="Times New Roman"/>
        </w:rPr>
      </w:pPr>
      <w:r>
        <w:rPr>
          <w:rFonts w:ascii="Times New Roman" w:hAnsi="Times New Roman" w:cs="Times New Roman"/>
        </w:rPr>
        <w:t xml:space="preserve">Water quality </w:t>
      </w:r>
      <w:r w:rsidR="00075CE4" w:rsidRPr="00075CE4">
        <w:rPr>
          <w:rFonts w:ascii="Times New Roman" w:hAnsi="Times New Roman" w:cs="Times New Roman"/>
        </w:rPr>
        <w:t xml:space="preserve">BMP’s were evaluated </w:t>
      </w:r>
      <w:r>
        <w:rPr>
          <w:rFonts w:ascii="Times New Roman" w:hAnsi="Times New Roman" w:cs="Times New Roman"/>
        </w:rPr>
        <w:t>for a mix of</w:t>
      </w:r>
      <w:r w:rsidR="00075CE4" w:rsidRPr="00075CE4">
        <w:rPr>
          <w:rFonts w:ascii="Times New Roman" w:hAnsi="Times New Roman" w:cs="Times New Roman"/>
        </w:rPr>
        <w:t xml:space="preserve"> project</w:t>
      </w:r>
      <w:r>
        <w:rPr>
          <w:rFonts w:ascii="Times New Roman" w:hAnsi="Times New Roman" w:cs="Times New Roman"/>
        </w:rPr>
        <w:t>s and activities that occurred across the Forest. Evaluations considered BMP</w:t>
      </w:r>
      <w:r w:rsidR="00075CE4" w:rsidRPr="00075CE4">
        <w:rPr>
          <w:rFonts w:ascii="Times New Roman" w:hAnsi="Times New Roman" w:cs="Times New Roman"/>
        </w:rPr>
        <w:t xml:space="preserve"> implementation</w:t>
      </w:r>
      <w:r>
        <w:rPr>
          <w:rFonts w:ascii="Times New Roman" w:hAnsi="Times New Roman" w:cs="Times New Roman"/>
        </w:rPr>
        <w:t xml:space="preserve">, “did we do what we said we would do to protect water quality” </w:t>
      </w:r>
      <w:r w:rsidR="00075CE4" w:rsidRPr="00075CE4">
        <w:rPr>
          <w:rFonts w:ascii="Times New Roman" w:hAnsi="Times New Roman" w:cs="Times New Roman"/>
        </w:rPr>
        <w:t>and effectiveness</w:t>
      </w:r>
      <w:r>
        <w:rPr>
          <w:rFonts w:ascii="Times New Roman" w:hAnsi="Times New Roman" w:cs="Times New Roman"/>
        </w:rPr>
        <w:t xml:space="preserve"> “how well did it work</w:t>
      </w:r>
      <w:r w:rsidR="00075CE4" w:rsidRPr="00075CE4">
        <w:rPr>
          <w:rFonts w:ascii="Times New Roman" w:hAnsi="Times New Roman" w:cs="Times New Roman"/>
        </w:rPr>
        <w:t>.</w:t>
      </w:r>
      <w:r>
        <w:rPr>
          <w:rFonts w:ascii="Times New Roman" w:hAnsi="Times New Roman" w:cs="Times New Roman"/>
        </w:rPr>
        <w:t>”</w:t>
      </w:r>
      <w:r w:rsidR="00075CE4" w:rsidRPr="00075CE4">
        <w:rPr>
          <w:rFonts w:ascii="Times New Roman" w:hAnsi="Times New Roman" w:cs="Times New Roman"/>
        </w:rPr>
        <w:t xml:space="preserve"> Overall, </w:t>
      </w:r>
      <w:r w:rsidR="00EE37E4">
        <w:rPr>
          <w:rFonts w:ascii="Times New Roman" w:hAnsi="Times New Roman" w:cs="Times New Roman"/>
        </w:rPr>
        <w:t xml:space="preserve">most projects </w:t>
      </w:r>
      <w:r w:rsidR="00075CE4" w:rsidRPr="00075CE4">
        <w:rPr>
          <w:rFonts w:ascii="Times New Roman" w:hAnsi="Times New Roman" w:cs="Times New Roman"/>
        </w:rPr>
        <w:t>evaluated in FY 202</w:t>
      </w:r>
      <w:r w:rsidR="00313E37">
        <w:rPr>
          <w:rFonts w:ascii="Times New Roman" w:hAnsi="Times New Roman" w:cs="Times New Roman"/>
        </w:rPr>
        <w:t>1</w:t>
      </w:r>
      <w:r w:rsidR="00075CE4" w:rsidRPr="00075CE4">
        <w:rPr>
          <w:rFonts w:ascii="Times New Roman" w:hAnsi="Times New Roman" w:cs="Times New Roman"/>
        </w:rPr>
        <w:t xml:space="preserve"> were found to </w:t>
      </w:r>
      <w:r w:rsidR="00EE37E4">
        <w:rPr>
          <w:rFonts w:ascii="Times New Roman" w:hAnsi="Times New Roman" w:cs="Times New Roman"/>
        </w:rPr>
        <w:t>have BMP’s</w:t>
      </w:r>
      <w:r w:rsidR="00075CE4" w:rsidRPr="00075CE4">
        <w:rPr>
          <w:rFonts w:ascii="Times New Roman" w:hAnsi="Times New Roman" w:cs="Times New Roman"/>
        </w:rPr>
        <w:t xml:space="preserve"> </w:t>
      </w:r>
      <w:r w:rsidR="00EE37E4">
        <w:rPr>
          <w:rFonts w:ascii="Times New Roman" w:hAnsi="Times New Roman" w:cs="Times New Roman"/>
        </w:rPr>
        <w:t>fully</w:t>
      </w:r>
      <w:r w:rsidR="00075CE4" w:rsidRPr="00075CE4">
        <w:rPr>
          <w:rFonts w:ascii="Times New Roman" w:hAnsi="Times New Roman" w:cs="Times New Roman"/>
        </w:rPr>
        <w:t xml:space="preserve"> implemented and </w:t>
      </w:r>
      <w:r w:rsidR="00EE37E4">
        <w:rPr>
          <w:rFonts w:ascii="Times New Roman" w:hAnsi="Times New Roman" w:cs="Times New Roman"/>
        </w:rPr>
        <w:t xml:space="preserve">fully </w:t>
      </w:r>
      <w:r w:rsidR="00075CE4" w:rsidRPr="00075CE4">
        <w:rPr>
          <w:rFonts w:ascii="Times New Roman" w:hAnsi="Times New Roman" w:cs="Times New Roman"/>
        </w:rPr>
        <w:t xml:space="preserve">effective. Exceptions are described in this report along with associated corrective and adaptive management actions and their completion status (Table </w:t>
      </w:r>
      <w:r w:rsidR="006704A5">
        <w:rPr>
          <w:rFonts w:ascii="Times New Roman" w:hAnsi="Times New Roman" w:cs="Times New Roman"/>
        </w:rPr>
        <w:t>1 and Table 2</w:t>
      </w:r>
      <w:r w:rsidR="00075CE4" w:rsidRPr="00075CE4">
        <w:rPr>
          <w:rFonts w:ascii="Times New Roman" w:hAnsi="Times New Roman" w:cs="Times New Roman"/>
        </w:rPr>
        <w:t>).</w:t>
      </w:r>
    </w:p>
    <w:p w14:paraId="2043EDFF" w14:textId="497A32CF" w:rsidR="00075CE4" w:rsidRDefault="00075CE4" w:rsidP="00424660">
      <w:pPr>
        <w:spacing w:after="120" w:line="25" w:lineRule="atLeast"/>
        <w:rPr>
          <w:rFonts w:ascii="Times New Roman" w:hAnsi="Times New Roman" w:cs="Times New Roman"/>
        </w:rPr>
      </w:pPr>
    </w:p>
    <w:p w14:paraId="6FFC12B4" w14:textId="3466659F" w:rsidR="00405A16" w:rsidRDefault="00405A16" w:rsidP="00424660">
      <w:pPr>
        <w:spacing w:after="120" w:line="25" w:lineRule="atLeast"/>
        <w:rPr>
          <w:rFonts w:ascii="Times New Roman" w:hAnsi="Times New Roman" w:cs="Times New Roman"/>
        </w:rPr>
      </w:pPr>
    </w:p>
    <w:p w14:paraId="575563B2" w14:textId="01DE82D4" w:rsidR="00405A16" w:rsidRDefault="00405A16" w:rsidP="00424660">
      <w:pPr>
        <w:spacing w:after="120" w:line="25" w:lineRule="atLeast"/>
        <w:rPr>
          <w:rFonts w:ascii="Times New Roman" w:hAnsi="Times New Roman" w:cs="Times New Roman"/>
        </w:rPr>
      </w:pPr>
    </w:p>
    <w:p w14:paraId="504DA65A" w14:textId="4DF3B266" w:rsidR="00405A16" w:rsidRDefault="00405A16" w:rsidP="00424660">
      <w:pPr>
        <w:spacing w:after="120" w:line="25" w:lineRule="atLeast"/>
        <w:rPr>
          <w:rFonts w:ascii="Times New Roman" w:hAnsi="Times New Roman" w:cs="Times New Roman"/>
        </w:rPr>
      </w:pPr>
    </w:p>
    <w:p w14:paraId="190FCC86" w14:textId="0E25DF83" w:rsidR="00405A16" w:rsidRDefault="00405A16" w:rsidP="00424660">
      <w:pPr>
        <w:spacing w:after="120" w:line="25" w:lineRule="atLeast"/>
        <w:rPr>
          <w:rFonts w:ascii="Times New Roman" w:hAnsi="Times New Roman" w:cs="Times New Roman"/>
        </w:rPr>
      </w:pPr>
    </w:p>
    <w:p w14:paraId="5DFC6C38" w14:textId="37D0930F" w:rsidR="00405A16" w:rsidRDefault="00405A16" w:rsidP="00424660">
      <w:pPr>
        <w:spacing w:after="120" w:line="25" w:lineRule="atLeast"/>
        <w:rPr>
          <w:rFonts w:ascii="Times New Roman" w:hAnsi="Times New Roman" w:cs="Times New Roman"/>
        </w:rPr>
      </w:pPr>
    </w:p>
    <w:p w14:paraId="57A683CF" w14:textId="2A1B827A" w:rsidR="00405A16" w:rsidRDefault="00405A16" w:rsidP="00424660">
      <w:pPr>
        <w:spacing w:after="120" w:line="25" w:lineRule="atLeast"/>
        <w:rPr>
          <w:rFonts w:ascii="Times New Roman" w:hAnsi="Times New Roman" w:cs="Times New Roman"/>
        </w:rPr>
      </w:pPr>
    </w:p>
    <w:p w14:paraId="7C6959D5" w14:textId="70A84693" w:rsidR="00405A16" w:rsidRDefault="00405A16" w:rsidP="00424660">
      <w:pPr>
        <w:spacing w:after="120" w:line="25" w:lineRule="atLeast"/>
        <w:rPr>
          <w:rFonts w:ascii="Times New Roman" w:hAnsi="Times New Roman" w:cs="Times New Roman"/>
        </w:rPr>
      </w:pPr>
    </w:p>
    <w:p w14:paraId="02A85B89" w14:textId="0FCC3A10" w:rsidR="00405A16" w:rsidRDefault="00405A16" w:rsidP="00424660">
      <w:pPr>
        <w:spacing w:after="120" w:line="25" w:lineRule="atLeast"/>
        <w:rPr>
          <w:rFonts w:ascii="Times New Roman" w:hAnsi="Times New Roman" w:cs="Times New Roman"/>
        </w:rPr>
      </w:pPr>
    </w:p>
    <w:p w14:paraId="28DC407F" w14:textId="24A319F6" w:rsidR="00405A16" w:rsidRDefault="00405A16" w:rsidP="00424660">
      <w:pPr>
        <w:spacing w:after="120" w:line="25" w:lineRule="atLeast"/>
        <w:rPr>
          <w:rFonts w:ascii="Times New Roman" w:hAnsi="Times New Roman" w:cs="Times New Roman"/>
        </w:rPr>
      </w:pPr>
    </w:p>
    <w:p w14:paraId="2027B355" w14:textId="2E1789DD" w:rsidR="00405A16" w:rsidRDefault="00405A16" w:rsidP="00424660">
      <w:pPr>
        <w:spacing w:after="120" w:line="25" w:lineRule="atLeast"/>
        <w:rPr>
          <w:rFonts w:ascii="Times New Roman" w:hAnsi="Times New Roman" w:cs="Times New Roman"/>
        </w:rPr>
      </w:pPr>
    </w:p>
    <w:p w14:paraId="5810AFC9" w14:textId="13349D52" w:rsidR="00405A16" w:rsidRDefault="00405A16" w:rsidP="00424660">
      <w:pPr>
        <w:spacing w:after="120" w:line="25" w:lineRule="atLeast"/>
        <w:rPr>
          <w:rFonts w:ascii="Times New Roman" w:hAnsi="Times New Roman" w:cs="Times New Roman"/>
        </w:rPr>
      </w:pPr>
    </w:p>
    <w:p w14:paraId="64840A75" w14:textId="38922922" w:rsidR="00405A16" w:rsidRDefault="00405A16" w:rsidP="00424660">
      <w:pPr>
        <w:spacing w:after="120" w:line="25" w:lineRule="atLeast"/>
        <w:rPr>
          <w:rFonts w:ascii="Times New Roman" w:hAnsi="Times New Roman" w:cs="Times New Roman"/>
        </w:rPr>
      </w:pPr>
    </w:p>
    <w:p w14:paraId="5A40D624" w14:textId="0464064A" w:rsidR="00405A16" w:rsidRDefault="00405A16" w:rsidP="00424660">
      <w:pPr>
        <w:spacing w:after="120" w:line="25" w:lineRule="atLeast"/>
        <w:rPr>
          <w:rFonts w:ascii="Times New Roman" w:hAnsi="Times New Roman" w:cs="Times New Roman"/>
        </w:rPr>
      </w:pPr>
    </w:p>
    <w:p w14:paraId="0C51E4E1" w14:textId="3CC654B8" w:rsidR="00405A16" w:rsidRDefault="00405A16" w:rsidP="00424660">
      <w:pPr>
        <w:spacing w:after="120" w:line="25" w:lineRule="atLeast"/>
        <w:rPr>
          <w:rFonts w:ascii="Times New Roman" w:hAnsi="Times New Roman" w:cs="Times New Roman"/>
        </w:rPr>
      </w:pPr>
    </w:p>
    <w:p w14:paraId="115B7B2F" w14:textId="77777777" w:rsidR="006704A5" w:rsidRDefault="006704A5" w:rsidP="00424660">
      <w:pPr>
        <w:spacing w:after="120" w:line="25" w:lineRule="atLeast"/>
        <w:rPr>
          <w:rFonts w:ascii="Times New Roman" w:hAnsi="Times New Roman" w:cs="Times New Roman"/>
          <w:u w:val="single"/>
        </w:rPr>
      </w:pPr>
    </w:p>
    <w:p w14:paraId="592DE192" w14:textId="7576DED9" w:rsidR="00BB65C0" w:rsidRPr="00A01228" w:rsidRDefault="00BB65C0" w:rsidP="00BB65C0">
      <w:pPr>
        <w:spacing w:after="0" w:line="240" w:lineRule="auto"/>
        <w:rPr>
          <w:rFonts w:ascii="Times New Roman" w:hAnsi="Times New Roman" w:cs="Times New Roman"/>
        </w:rPr>
      </w:pPr>
      <w:r w:rsidRPr="00A01228">
        <w:rPr>
          <w:rFonts w:ascii="Times New Roman" w:hAnsi="Times New Roman" w:cs="Times New Roman"/>
          <w:b/>
        </w:rPr>
        <w:lastRenderedPageBreak/>
        <w:t>Table 1.</w:t>
      </w:r>
      <w:r w:rsidRPr="00A01228">
        <w:rPr>
          <w:rFonts w:ascii="Times New Roman" w:hAnsi="Times New Roman" w:cs="Times New Roman"/>
        </w:rPr>
        <w:t xml:space="preserve"> FY21 list of corrective actions.</w:t>
      </w:r>
    </w:p>
    <w:tbl>
      <w:tblPr>
        <w:tblStyle w:val="TableGrid"/>
        <w:tblW w:w="0" w:type="auto"/>
        <w:tblLook w:val="04A0" w:firstRow="1" w:lastRow="0" w:firstColumn="1" w:lastColumn="0" w:noHBand="0" w:noVBand="1"/>
      </w:tblPr>
      <w:tblGrid>
        <w:gridCol w:w="1435"/>
        <w:gridCol w:w="5940"/>
        <w:gridCol w:w="1975"/>
      </w:tblGrid>
      <w:tr w:rsidR="00BB65C0" w:rsidRPr="00A01228" w14:paraId="24354E05" w14:textId="77777777" w:rsidTr="00F206B1">
        <w:tc>
          <w:tcPr>
            <w:tcW w:w="1435" w:type="dxa"/>
            <w:vAlign w:val="center"/>
          </w:tcPr>
          <w:p w14:paraId="50337315" w14:textId="77777777" w:rsidR="00BB65C0" w:rsidRPr="00A01228" w:rsidRDefault="00BB65C0" w:rsidP="00F206B1">
            <w:pPr>
              <w:jc w:val="center"/>
              <w:rPr>
                <w:rFonts w:ascii="Times New Roman" w:hAnsi="Times New Roman" w:cs="Times New Roman"/>
                <w:b/>
              </w:rPr>
            </w:pPr>
            <w:r w:rsidRPr="00A01228">
              <w:rPr>
                <w:rFonts w:ascii="Times New Roman" w:hAnsi="Times New Roman" w:cs="Times New Roman"/>
                <w:b/>
              </w:rPr>
              <w:t>Site</w:t>
            </w:r>
          </w:p>
        </w:tc>
        <w:tc>
          <w:tcPr>
            <w:tcW w:w="5940" w:type="dxa"/>
            <w:vAlign w:val="center"/>
          </w:tcPr>
          <w:p w14:paraId="60D2CCAF" w14:textId="77777777" w:rsidR="00BB65C0" w:rsidRPr="00A01228" w:rsidRDefault="00BB65C0" w:rsidP="00F206B1">
            <w:pPr>
              <w:jc w:val="center"/>
              <w:rPr>
                <w:rFonts w:ascii="Times New Roman" w:hAnsi="Times New Roman" w:cs="Times New Roman"/>
                <w:b/>
              </w:rPr>
            </w:pPr>
            <w:r w:rsidRPr="00A01228">
              <w:rPr>
                <w:rFonts w:ascii="Times New Roman" w:hAnsi="Times New Roman" w:cs="Times New Roman"/>
                <w:b/>
              </w:rPr>
              <w:t>Actions</w:t>
            </w:r>
          </w:p>
        </w:tc>
        <w:tc>
          <w:tcPr>
            <w:tcW w:w="1975" w:type="dxa"/>
            <w:vAlign w:val="center"/>
          </w:tcPr>
          <w:p w14:paraId="12035089" w14:textId="77777777" w:rsidR="00BB65C0" w:rsidRPr="00A01228" w:rsidRDefault="00BB65C0" w:rsidP="00F206B1">
            <w:pPr>
              <w:jc w:val="center"/>
              <w:rPr>
                <w:rFonts w:ascii="Times New Roman" w:hAnsi="Times New Roman" w:cs="Times New Roman"/>
                <w:b/>
              </w:rPr>
            </w:pPr>
            <w:r w:rsidRPr="00A01228">
              <w:rPr>
                <w:rFonts w:ascii="Times New Roman" w:hAnsi="Times New Roman" w:cs="Times New Roman"/>
                <w:b/>
              </w:rPr>
              <w:t>Status (</w:t>
            </w:r>
            <w:r>
              <w:rPr>
                <w:rFonts w:ascii="Times New Roman" w:hAnsi="Times New Roman" w:cs="Times New Roman"/>
                <w:b/>
              </w:rPr>
              <w:t>Jan 2022</w:t>
            </w:r>
            <w:r w:rsidRPr="00A01228">
              <w:rPr>
                <w:rFonts w:ascii="Times New Roman" w:hAnsi="Times New Roman" w:cs="Times New Roman"/>
                <w:b/>
              </w:rPr>
              <w:t>)</w:t>
            </w:r>
          </w:p>
        </w:tc>
      </w:tr>
      <w:tr w:rsidR="00BB65C0" w:rsidRPr="00A01228" w14:paraId="05BC36DD" w14:textId="77777777" w:rsidTr="00F206B1">
        <w:tc>
          <w:tcPr>
            <w:tcW w:w="1435" w:type="dxa"/>
            <w:vAlign w:val="center"/>
          </w:tcPr>
          <w:p w14:paraId="2BFEDCC6" w14:textId="77777777" w:rsidR="00BB65C0" w:rsidRPr="00A01228" w:rsidRDefault="00BB65C0" w:rsidP="00F206B1">
            <w:pPr>
              <w:jc w:val="center"/>
              <w:rPr>
                <w:rFonts w:ascii="Times New Roman" w:hAnsi="Times New Roman" w:cs="Times New Roman"/>
              </w:rPr>
            </w:pPr>
          </w:p>
        </w:tc>
        <w:tc>
          <w:tcPr>
            <w:tcW w:w="5940" w:type="dxa"/>
          </w:tcPr>
          <w:p w14:paraId="6B68724A" w14:textId="77777777" w:rsidR="00BB65C0" w:rsidRPr="00A01228" w:rsidRDefault="00BB65C0" w:rsidP="00F206B1">
            <w:pPr>
              <w:jc w:val="center"/>
              <w:rPr>
                <w:rFonts w:ascii="Times New Roman" w:hAnsi="Times New Roman" w:cs="Times New Roman"/>
              </w:rPr>
            </w:pPr>
            <w:r w:rsidRPr="00A01228">
              <w:rPr>
                <w:rFonts w:ascii="Times New Roman" w:hAnsi="Times New Roman" w:cs="Times New Roman"/>
              </w:rPr>
              <w:t>None identified</w:t>
            </w:r>
          </w:p>
        </w:tc>
        <w:tc>
          <w:tcPr>
            <w:tcW w:w="1975" w:type="dxa"/>
          </w:tcPr>
          <w:p w14:paraId="20F58356" w14:textId="77777777" w:rsidR="00BB65C0" w:rsidRPr="00A01228" w:rsidRDefault="00BB65C0" w:rsidP="00F206B1">
            <w:pPr>
              <w:rPr>
                <w:rFonts w:ascii="Times New Roman" w:hAnsi="Times New Roman" w:cs="Times New Roman"/>
              </w:rPr>
            </w:pPr>
          </w:p>
        </w:tc>
      </w:tr>
    </w:tbl>
    <w:p w14:paraId="20916DBD" w14:textId="77777777" w:rsidR="00BB65C0" w:rsidRPr="00A01228" w:rsidRDefault="00BB65C0" w:rsidP="00BB65C0">
      <w:pPr>
        <w:spacing w:after="0" w:line="240" w:lineRule="auto"/>
        <w:rPr>
          <w:rFonts w:ascii="Times New Roman" w:hAnsi="Times New Roman" w:cs="Times New Roman"/>
        </w:rPr>
      </w:pPr>
    </w:p>
    <w:p w14:paraId="062BC102" w14:textId="77777777" w:rsidR="00BB65C0" w:rsidRPr="00A01228" w:rsidRDefault="00BB65C0" w:rsidP="00BB65C0">
      <w:pPr>
        <w:spacing w:after="0" w:line="240" w:lineRule="auto"/>
        <w:rPr>
          <w:rFonts w:ascii="Times New Roman" w:hAnsi="Times New Roman" w:cs="Times New Roman"/>
        </w:rPr>
      </w:pPr>
      <w:r w:rsidRPr="00A01228">
        <w:rPr>
          <w:rFonts w:ascii="Times New Roman" w:hAnsi="Times New Roman" w:cs="Times New Roman"/>
          <w:b/>
        </w:rPr>
        <w:t>Table 2.</w:t>
      </w:r>
      <w:r w:rsidRPr="00A01228">
        <w:rPr>
          <w:rFonts w:ascii="Times New Roman" w:hAnsi="Times New Roman" w:cs="Times New Roman"/>
        </w:rPr>
        <w:t xml:space="preserve"> FY21 list of future adaptive management actions.</w:t>
      </w:r>
    </w:p>
    <w:tbl>
      <w:tblPr>
        <w:tblStyle w:val="TableGrid"/>
        <w:tblW w:w="0" w:type="auto"/>
        <w:tblLook w:val="04A0" w:firstRow="1" w:lastRow="0" w:firstColumn="1" w:lastColumn="0" w:noHBand="0" w:noVBand="1"/>
      </w:tblPr>
      <w:tblGrid>
        <w:gridCol w:w="1435"/>
        <w:gridCol w:w="5940"/>
        <w:gridCol w:w="1975"/>
      </w:tblGrid>
      <w:tr w:rsidR="00BB65C0" w:rsidRPr="00A01228" w14:paraId="28D49210" w14:textId="77777777" w:rsidTr="00F206B1">
        <w:tc>
          <w:tcPr>
            <w:tcW w:w="1435" w:type="dxa"/>
            <w:vAlign w:val="center"/>
          </w:tcPr>
          <w:p w14:paraId="579818EE" w14:textId="77777777" w:rsidR="00BB65C0" w:rsidRPr="00A01228" w:rsidRDefault="00BB65C0" w:rsidP="00F206B1">
            <w:pPr>
              <w:jc w:val="center"/>
              <w:rPr>
                <w:rFonts w:ascii="Times New Roman" w:hAnsi="Times New Roman" w:cs="Times New Roman"/>
                <w:b/>
              </w:rPr>
            </w:pPr>
            <w:r w:rsidRPr="00A01228">
              <w:rPr>
                <w:rFonts w:ascii="Times New Roman" w:hAnsi="Times New Roman" w:cs="Times New Roman"/>
                <w:b/>
              </w:rPr>
              <w:t>Site</w:t>
            </w:r>
          </w:p>
        </w:tc>
        <w:tc>
          <w:tcPr>
            <w:tcW w:w="5940" w:type="dxa"/>
            <w:vAlign w:val="center"/>
          </w:tcPr>
          <w:p w14:paraId="01014CF0" w14:textId="77777777" w:rsidR="00BB65C0" w:rsidRPr="00A01228" w:rsidRDefault="00BB65C0" w:rsidP="00F206B1">
            <w:pPr>
              <w:jc w:val="center"/>
              <w:rPr>
                <w:rFonts w:ascii="Times New Roman" w:hAnsi="Times New Roman" w:cs="Times New Roman"/>
                <w:b/>
              </w:rPr>
            </w:pPr>
            <w:r w:rsidRPr="00A01228">
              <w:rPr>
                <w:rFonts w:ascii="Times New Roman" w:hAnsi="Times New Roman" w:cs="Times New Roman"/>
                <w:b/>
              </w:rPr>
              <w:t>Actions</w:t>
            </w:r>
          </w:p>
        </w:tc>
        <w:tc>
          <w:tcPr>
            <w:tcW w:w="1975" w:type="dxa"/>
            <w:vAlign w:val="center"/>
          </w:tcPr>
          <w:p w14:paraId="29F14AF0" w14:textId="77777777" w:rsidR="00BB65C0" w:rsidRPr="00A01228" w:rsidRDefault="00BB65C0" w:rsidP="00F206B1">
            <w:pPr>
              <w:jc w:val="center"/>
              <w:rPr>
                <w:rFonts w:ascii="Times New Roman" w:hAnsi="Times New Roman" w:cs="Times New Roman"/>
                <w:b/>
              </w:rPr>
            </w:pPr>
            <w:r w:rsidRPr="00A01228">
              <w:rPr>
                <w:rFonts w:ascii="Times New Roman" w:hAnsi="Times New Roman" w:cs="Times New Roman"/>
                <w:b/>
              </w:rPr>
              <w:t>Status (</w:t>
            </w:r>
            <w:r>
              <w:rPr>
                <w:rFonts w:ascii="Times New Roman" w:hAnsi="Times New Roman" w:cs="Times New Roman"/>
                <w:b/>
              </w:rPr>
              <w:t>Jan 2022</w:t>
            </w:r>
            <w:r w:rsidRPr="00A01228">
              <w:rPr>
                <w:rFonts w:ascii="Times New Roman" w:hAnsi="Times New Roman" w:cs="Times New Roman"/>
                <w:b/>
              </w:rPr>
              <w:t>)</w:t>
            </w:r>
          </w:p>
        </w:tc>
      </w:tr>
      <w:tr w:rsidR="00BB65C0" w:rsidRPr="00A01228" w14:paraId="334A867D" w14:textId="77777777" w:rsidTr="00F206B1">
        <w:tc>
          <w:tcPr>
            <w:tcW w:w="1435" w:type="dxa"/>
            <w:vAlign w:val="center"/>
          </w:tcPr>
          <w:p w14:paraId="7DF4299E" w14:textId="77777777" w:rsidR="00BB65C0" w:rsidRPr="00A01228" w:rsidRDefault="00BB65C0" w:rsidP="00F206B1">
            <w:pPr>
              <w:jc w:val="center"/>
              <w:rPr>
                <w:rFonts w:ascii="Times New Roman" w:hAnsi="Times New Roman" w:cs="Times New Roman"/>
                <w:bCs/>
              </w:rPr>
            </w:pPr>
            <w:r w:rsidRPr="00A01228">
              <w:rPr>
                <w:rFonts w:ascii="Times New Roman" w:hAnsi="Times New Roman" w:cs="Times New Roman"/>
                <w:bCs/>
              </w:rPr>
              <w:t>Hecla Greens Creek Mine</w:t>
            </w:r>
          </w:p>
        </w:tc>
        <w:tc>
          <w:tcPr>
            <w:tcW w:w="5940" w:type="dxa"/>
          </w:tcPr>
          <w:p w14:paraId="1AED84A1" w14:textId="77777777" w:rsidR="00BB65C0" w:rsidRPr="00A01228" w:rsidRDefault="00BB65C0" w:rsidP="00F206B1">
            <w:pPr>
              <w:pStyle w:val="ListParagraph"/>
              <w:numPr>
                <w:ilvl w:val="0"/>
                <w:numId w:val="5"/>
              </w:numPr>
              <w:rPr>
                <w:rFonts w:ascii="Times New Roman" w:hAnsi="Times New Roman" w:cs="Times New Roman"/>
                <w:bCs/>
              </w:rPr>
            </w:pPr>
            <w:r w:rsidRPr="00A01228">
              <w:rPr>
                <w:rFonts w:ascii="Times New Roman" w:hAnsi="Times New Roman" w:cs="Times New Roman"/>
                <w:bCs/>
              </w:rPr>
              <w:t>Continue to investigate new approaches to mitigate fugitive dust.</w:t>
            </w:r>
          </w:p>
          <w:p w14:paraId="2505D7DA" w14:textId="77777777" w:rsidR="00BB65C0" w:rsidRPr="00A01228" w:rsidRDefault="00BB65C0" w:rsidP="00F206B1">
            <w:pPr>
              <w:pStyle w:val="ListParagraph"/>
              <w:numPr>
                <w:ilvl w:val="0"/>
                <w:numId w:val="5"/>
              </w:numPr>
              <w:rPr>
                <w:rFonts w:ascii="Times New Roman" w:hAnsi="Times New Roman" w:cs="Times New Roman"/>
                <w:bCs/>
              </w:rPr>
            </w:pPr>
            <w:r w:rsidRPr="00A01228">
              <w:rPr>
                <w:rFonts w:ascii="Times New Roman" w:hAnsi="Times New Roman" w:cs="Times New Roman"/>
                <w:bCs/>
              </w:rPr>
              <w:t xml:space="preserve">Dredge TDF settling ponds 7 and 10 on a routine annual or as needed basis.  </w:t>
            </w:r>
          </w:p>
        </w:tc>
        <w:tc>
          <w:tcPr>
            <w:tcW w:w="1975" w:type="dxa"/>
          </w:tcPr>
          <w:p w14:paraId="6C3684FC" w14:textId="77777777" w:rsidR="00BB65C0" w:rsidRPr="00A01228" w:rsidRDefault="00BB65C0" w:rsidP="00F206B1">
            <w:pPr>
              <w:pStyle w:val="ListParagraph"/>
              <w:numPr>
                <w:ilvl w:val="0"/>
                <w:numId w:val="5"/>
              </w:numPr>
              <w:ind w:left="166" w:hanging="166"/>
              <w:rPr>
                <w:rFonts w:ascii="Times New Roman" w:hAnsi="Times New Roman" w:cs="Times New Roman"/>
                <w:bCs/>
              </w:rPr>
            </w:pPr>
            <w:r w:rsidRPr="00A01228">
              <w:rPr>
                <w:rFonts w:ascii="Times New Roman" w:hAnsi="Times New Roman" w:cs="Times New Roman"/>
                <w:bCs/>
              </w:rPr>
              <w:t>Feedback provided to program staff.</w:t>
            </w:r>
          </w:p>
          <w:p w14:paraId="029899A2" w14:textId="77777777" w:rsidR="00BB65C0" w:rsidRPr="00A01228" w:rsidRDefault="00BB65C0" w:rsidP="00F206B1">
            <w:pPr>
              <w:rPr>
                <w:rFonts w:ascii="Times New Roman" w:hAnsi="Times New Roman" w:cs="Times New Roman"/>
                <w:bCs/>
              </w:rPr>
            </w:pPr>
          </w:p>
        </w:tc>
      </w:tr>
      <w:tr w:rsidR="00BB65C0" w:rsidRPr="00A01228" w14:paraId="78280B44" w14:textId="77777777" w:rsidTr="00F206B1">
        <w:tc>
          <w:tcPr>
            <w:tcW w:w="1435" w:type="dxa"/>
            <w:vAlign w:val="center"/>
          </w:tcPr>
          <w:p w14:paraId="4D162A73" w14:textId="77777777" w:rsidR="00BB65C0" w:rsidRPr="00A01228" w:rsidRDefault="00BB65C0" w:rsidP="00F206B1">
            <w:pPr>
              <w:jc w:val="center"/>
              <w:rPr>
                <w:rFonts w:ascii="Times New Roman" w:hAnsi="Times New Roman" w:cs="Times New Roman"/>
              </w:rPr>
            </w:pPr>
            <w:r w:rsidRPr="00A01228">
              <w:rPr>
                <w:rFonts w:ascii="Times New Roman" w:hAnsi="Times New Roman" w:cs="Times New Roman"/>
              </w:rPr>
              <w:t>Sawmill Creek Campground</w:t>
            </w:r>
          </w:p>
        </w:tc>
        <w:tc>
          <w:tcPr>
            <w:tcW w:w="5940" w:type="dxa"/>
          </w:tcPr>
          <w:p w14:paraId="666761BB"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Perform and document annual campground inspections.</w:t>
            </w:r>
          </w:p>
          <w:p w14:paraId="271D289D"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Include an erosion control plan in future work</w:t>
            </w:r>
          </w:p>
          <w:p w14:paraId="24ABD52C"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Incorporate a hydrologist into future recreation design when streams and drainage concerns exist.</w:t>
            </w:r>
          </w:p>
          <w:p w14:paraId="6F1DAD0F"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Submit updates to the corporate stream layer on FS lands.</w:t>
            </w:r>
          </w:p>
        </w:tc>
        <w:tc>
          <w:tcPr>
            <w:tcW w:w="1975" w:type="dxa"/>
          </w:tcPr>
          <w:p w14:paraId="6084FB81" w14:textId="77777777" w:rsidR="00BB65C0" w:rsidRPr="00A01228" w:rsidRDefault="00BB65C0" w:rsidP="00F206B1">
            <w:pPr>
              <w:pStyle w:val="ListParagraph"/>
              <w:numPr>
                <w:ilvl w:val="0"/>
                <w:numId w:val="3"/>
              </w:numPr>
              <w:ind w:left="162" w:hanging="180"/>
              <w:rPr>
                <w:rFonts w:ascii="Times New Roman" w:hAnsi="Times New Roman" w:cs="Times New Roman"/>
              </w:rPr>
            </w:pPr>
            <w:r w:rsidRPr="00A01228">
              <w:rPr>
                <w:rFonts w:ascii="Times New Roman" w:hAnsi="Times New Roman" w:cs="Times New Roman"/>
              </w:rPr>
              <w:t>Feedback provided to program staff.</w:t>
            </w:r>
          </w:p>
          <w:p w14:paraId="68B162CC" w14:textId="77777777" w:rsidR="00BB65C0" w:rsidRPr="00A01228" w:rsidRDefault="00BB65C0" w:rsidP="00F206B1">
            <w:pPr>
              <w:pStyle w:val="ListParagraph"/>
              <w:ind w:left="216"/>
              <w:rPr>
                <w:rFonts w:ascii="Times New Roman" w:hAnsi="Times New Roman" w:cs="Times New Roman"/>
              </w:rPr>
            </w:pPr>
          </w:p>
        </w:tc>
      </w:tr>
      <w:tr w:rsidR="00BB65C0" w:rsidRPr="00A01228" w14:paraId="549AC987" w14:textId="77777777" w:rsidTr="00F206B1">
        <w:tc>
          <w:tcPr>
            <w:tcW w:w="1435" w:type="dxa"/>
            <w:vAlign w:val="center"/>
          </w:tcPr>
          <w:p w14:paraId="334523C5" w14:textId="77777777" w:rsidR="00BB65C0" w:rsidRPr="00A01228" w:rsidRDefault="00BB65C0" w:rsidP="00F206B1">
            <w:pPr>
              <w:jc w:val="center"/>
              <w:rPr>
                <w:rFonts w:ascii="Times New Roman" w:hAnsi="Times New Roman" w:cs="Times New Roman"/>
              </w:rPr>
            </w:pPr>
            <w:r w:rsidRPr="00A01228">
              <w:rPr>
                <w:rFonts w:ascii="Times New Roman" w:hAnsi="Times New Roman" w:cs="Times New Roman"/>
              </w:rPr>
              <w:t>False Island AOP</w:t>
            </w:r>
          </w:p>
        </w:tc>
        <w:tc>
          <w:tcPr>
            <w:tcW w:w="5940" w:type="dxa"/>
          </w:tcPr>
          <w:p w14:paraId="7E79FDFA"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Record BMP implementation.</w:t>
            </w:r>
          </w:p>
          <w:p w14:paraId="29114F9D"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 xml:space="preserve">If contract requires design modifications, ensure they are adequately re-designed and reviewed. </w:t>
            </w:r>
          </w:p>
        </w:tc>
        <w:tc>
          <w:tcPr>
            <w:tcW w:w="1975" w:type="dxa"/>
          </w:tcPr>
          <w:p w14:paraId="1828142D" w14:textId="77777777" w:rsidR="00BB65C0" w:rsidRPr="00A01228" w:rsidRDefault="00BB65C0" w:rsidP="00F206B1">
            <w:pPr>
              <w:pStyle w:val="ListParagraph"/>
              <w:numPr>
                <w:ilvl w:val="0"/>
                <w:numId w:val="3"/>
              </w:numPr>
              <w:ind w:left="162" w:hanging="180"/>
              <w:rPr>
                <w:rFonts w:ascii="Times New Roman" w:hAnsi="Times New Roman" w:cs="Times New Roman"/>
              </w:rPr>
            </w:pPr>
            <w:r w:rsidRPr="00A01228">
              <w:rPr>
                <w:rFonts w:ascii="Times New Roman" w:hAnsi="Times New Roman" w:cs="Times New Roman"/>
              </w:rPr>
              <w:t>Feedback provided to program staff.</w:t>
            </w:r>
          </w:p>
        </w:tc>
      </w:tr>
      <w:tr w:rsidR="00BB65C0" w:rsidRPr="00A01228" w14:paraId="2FA06237" w14:textId="77777777" w:rsidTr="00F206B1">
        <w:tc>
          <w:tcPr>
            <w:tcW w:w="1435" w:type="dxa"/>
            <w:vAlign w:val="center"/>
          </w:tcPr>
          <w:p w14:paraId="51322F50" w14:textId="77777777" w:rsidR="00BB65C0" w:rsidRPr="00A01228" w:rsidRDefault="00BB65C0" w:rsidP="00F206B1">
            <w:pPr>
              <w:jc w:val="center"/>
              <w:rPr>
                <w:rFonts w:ascii="Times New Roman" w:hAnsi="Times New Roman" w:cs="Times New Roman"/>
              </w:rPr>
            </w:pPr>
            <w:proofErr w:type="spellStart"/>
            <w:r w:rsidRPr="00A01228">
              <w:rPr>
                <w:rFonts w:ascii="Times New Roman" w:hAnsi="Times New Roman" w:cs="Times New Roman"/>
              </w:rPr>
              <w:t>Staney</w:t>
            </w:r>
            <w:proofErr w:type="spellEnd"/>
            <w:r w:rsidRPr="00A01228">
              <w:rPr>
                <w:rFonts w:ascii="Times New Roman" w:hAnsi="Times New Roman" w:cs="Times New Roman"/>
              </w:rPr>
              <w:t xml:space="preserve"> AOP</w:t>
            </w:r>
          </w:p>
        </w:tc>
        <w:tc>
          <w:tcPr>
            <w:tcW w:w="5940" w:type="dxa"/>
          </w:tcPr>
          <w:p w14:paraId="0D4DDFCA"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Verify/validate AOP designs immediately prior to bid solicitation/agreement award.</w:t>
            </w:r>
          </w:p>
          <w:p w14:paraId="7F8F060C"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Carefully determine if project complexity necessitates contracting as compared to an agreement.</w:t>
            </w:r>
          </w:p>
          <w:p w14:paraId="2CE7E702" w14:textId="77777777" w:rsidR="00BB65C0" w:rsidRPr="00A01228" w:rsidRDefault="00BB65C0" w:rsidP="00F206B1">
            <w:pPr>
              <w:pStyle w:val="ListParagraph"/>
              <w:numPr>
                <w:ilvl w:val="0"/>
                <w:numId w:val="2"/>
              </w:numPr>
              <w:ind w:left="162" w:hanging="162"/>
              <w:contextualSpacing w:val="0"/>
              <w:rPr>
                <w:rFonts w:ascii="Times New Roman" w:hAnsi="Times New Roman" w:cs="Times New Roman"/>
              </w:rPr>
            </w:pPr>
            <w:r w:rsidRPr="00A01228">
              <w:rPr>
                <w:rFonts w:ascii="Times New Roman" w:hAnsi="Times New Roman" w:cs="Times New Roman"/>
              </w:rPr>
              <w:t xml:space="preserve">Improve documentation of project oversight when agreements are used.  </w:t>
            </w:r>
          </w:p>
        </w:tc>
        <w:tc>
          <w:tcPr>
            <w:tcW w:w="1975" w:type="dxa"/>
          </w:tcPr>
          <w:p w14:paraId="5795F9E3" w14:textId="77777777" w:rsidR="00BB65C0" w:rsidRPr="00A01228" w:rsidRDefault="00BB65C0" w:rsidP="00F206B1">
            <w:pPr>
              <w:pStyle w:val="ListParagraph"/>
              <w:numPr>
                <w:ilvl w:val="0"/>
                <w:numId w:val="3"/>
              </w:numPr>
              <w:ind w:left="162" w:hanging="180"/>
              <w:rPr>
                <w:rFonts w:ascii="Times New Roman" w:hAnsi="Times New Roman" w:cs="Times New Roman"/>
              </w:rPr>
            </w:pPr>
            <w:r w:rsidRPr="00A01228">
              <w:rPr>
                <w:rFonts w:ascii="Times New Roman" w:hAnsi="Times New Roman" w:cs="Times New Roman"/>
              </w:rPr>
              <w:t>Feedback provided to program staff.</w:t>
            </w:r>
          </w:p>
        </w:tc>
      </w:tr>
    </w:tbl>
    <w:p w14:paraId="36E4AF46" w14:textId="77777777" w:rsidR="00BB65C0" w:rsidRDefault="00BB65C0" w:rsidP="00BB65C0">
      <w:pPr>
        <w:pStyle w:val="BodyText"/>
        <w:spacing w:line="25" w:lineRule="atLeast"/>
        <w:ind w:right="173"/>
        <w:rPr>
          <w:rFonts w:asciiTheme="minorHAnsi" w:hAnsiTheme="minorHAnsi" w:cstheme="minorHAnsi"/>
          <w:b/>
        </w:rPr>
      </w:pPr>
    </w:p>
    <w:p w14:paraId="7E24DB5B" w14:textId="77777777" w:rsidR="00BB65C0" w:rsidRPr="006C61B0" w:rsidRDefault="00BB65C0" w:rsidP="00BB65C0">
      <w:pPr>
        <w:pStyle w:val="BodyText"/>
        <w:spacing w:line="25" w:lineRule="atLeast"/>
        <w:ind w:right="173"/>
        <w:contextualSpacing/>
        <w:rPr>
          <w:rFonts w:asciiTheme="minorHAnsi" w:hAnsiTheme="minorHAnsi" w:cstheme="minorHAnsi"/>
        </w:rPr>
      </w:pPr>
      <w:r>
        <w:rPr>
          <w:rFonts w:asciiTheme="minorHAnsi" w:hAnsiTheme="minorHAnsi" w:cstheme="minorHAnsi"/>
          <w:b/>
        </w:rPr>
        <w:t>Table 3</w:t>
      </w:r>
      <w:r w:rsidRPr="006C61B0">
        <w:rPr>
          <w:rFonts w:asciiTheme="minorHAnsi" w:hAnsiTheme="minorHAnsi" w:cstheme="minorHAnsi"/>
          <w:b/>
        </w:rPr>
        <w:t>.</w:t>
      </w:r>
      <w:r>
        <w:rPr>
          <w:rFonts w:asciiTheme="minorHAnsi" w:hAnsiTheme="minorHAnsi" w:cstheme="minorHAnsi"/>
        </w:rPr>
        <w:t xml:space="preserve"> Completed BMP reviews for FY 2021 &amp; 2022 monitoring cycle. See Figure 1 for the site map.</w:t>
      </w:r>
    </w:p>
    <w:tbl>
      <w:tblPr>
        <w:tblStyle w:val="TableGrid"/>
        <w:tblW w:w="0" w:type="auto"/>
        <w:jc w:val="center"/>
        <w:tblLook w:val="04A0" w:firstRow="1" w:lastRow="0" w:firstColumn="1" w:lastColumn="0" w:noHBand="0" w:noVBand="1"/>
      </w:tblPr>
      <w:tblGrid>
        <w:gridCol w:w="895"/>
        <w:gridCol w:w="2314"/>
        <w:gridCol w:w="4526"/>
        <w:gridCol w:w="1615"/>
      </w:tblGrid>
      <w:tr w:rsidR="00BB65C0" w:rsidRPr="004D0B99" w14:paraId="3D47D0B5" w14:textId="77777777" w:rsidTr="00F206B1">
        <w:trPr>
          <w:trHeight w:val="287"/>
          <w:jc w:val="center"/>
        </w:trPr>
        <w:tc>
          <w:tcPr>
            <w:tcW w:w="895" w:type="dxa"/>
            <w:vAlign w:val="center"/>
          </w:tcPr>
          <w:p w14:paraId="67002479" w14:textId="77777777" w:rsidR="00BB65C0" w:rsidRPr="004D0B99" w:rsidRDefault="00BB65C0" w:rsidP="00F206B1">
            <w:pPr>
              <w:spacing w:line="25" w:lineRule="atLeast"/>
              <w:contextualSpacing/>
              <w:jc w:val="center"/>
              <w:rPr>
                <w:b/>
                <w:sz w:val="20"/>
                <w:szCs w:val="20"/>
              </w:rPr>
            </w:pPr>
            <w:r w:rsidRPr="004D0B99">
              <w:rPr>
                <w:b/>
                <w:sz w:val="20"/>
                <w:szCs w:val="20"/>
              </w:rPr>
              <w:t>Map ID</w:t>
            </w:r>
          </w:p>
        </w:tc>
        <w:tc>
          <w:tcPr>
            <w:tcW w:w="2314" w:type="dxa"/>
            <w:vAlign w:val="center"/>
          </w:tcPr>
          <w:p w14:paraId="0B841DE3" w14:textId="77777777" w:rsidR="00BB65C0" w:rsidRPr="004D0B99" w:rsidRDefault="00BB65C0" w:rsidP="00F206B1">
            <w:pPr>
              <w:spacing w:line="25" w:lineRule="atLeast"/>
              <w:contextualSpacing/>
              <w:jc w:val="center"/>
              <w:rPr>
                <w:b/>
                <w:sz w:val="20"/>
                <w:szCs w:val="20"/>
              </w:rPr>
            </w:pPr>
            <w:r>
              <w:rPr>
                <w:b/>
                <w:sz w:val="20"/>
                <w:szCs w:val="20"/>
              </w:rPr>
              <w:t>Site</w:t>
            </w:r>
            <w:r w:rsidRPr="004D0B99">
              <w:rPr>
                <w:b/>
                <w:sz w:val="20"/>
                <w:szCs w:val="20"/>
              </w:rPr>
              <w:t xml:space="preserve"> Name</w:t>
            </w:r>
          </w:p>
        </w:tc>
        <w:tc>
          <w:tcPr>
            <w:tcW w:w="4526" w:type="dxa"/>
            <w:vAlign w:val="center"/>
          </w:tcPr>
          <w:p w14:paraId="667B3E77" w14:textId="77777777" w:rsidR="00BB65C0" w:rsidRPr="004D0B99" w:rsidRDefault="00BB65C0" w:rsidP="00F206B1">
            <w:pPr>
              <w:spacing w:line="25" w:lineRule="atLeast"/>
              <w:contextualSpacing/>
              <w:jc w:val="center"/>
              <w:rPr>
                <w:b/>
                <w:sz w:val="20"/>
                <w:szCs w:val="20"/>
              </w:rPr>
            </w:pPr>
            <w:r>
              <w:rPr>
                <w:b/>
                <w:sz w:val="20"/>
                <w:szCs w:val="20"/>
              </w:rPr>
              <w:t xml:space="preserve">Activity &amp; </w:t>
            </w:r>
            <w:r w:rsidRPr="004D0B99">
              <w:rPr>
                <w:b/>
                <w:sz w:val="20"/>
                <w:szCs w:val="20"/>
              </w:rPr>
              <w:t>Protocol</w:t>
            </w:r>
          </w:p>
        </w:tc>
        <w:tc>
          <w:tcPr>
            <w:tcW w:w="1615" w:type="dxa"/>
            <w:vAlign w:val="center"/>
          </w:tcPr>
          <w:p w14:paraId="2118537E" w14:textId="77777777" w:rsidR="00BB65C0" w:rsidRPr="004D0B99" w:rsidRDefault="00BB65C0" w:rsidP="00F206B1">
            <w:pPr>
              <w:spacing w:line="25" w:lineRule="atLeast"/>
              <w:contextualSpacing/>
              <w:jc w:val="center"/>
              <w:rPr>
                <w:b/>
                <w:sz w:val="20"/>
                <w:szCs w:val="20"/>
              </w:rPr>
            </w:pPr>
            <w:r w:rsidRPr="004D0B99">
              <w:rPr>
                <w:b/>
                <w:sz w:val="20"/>
                <w:szCs w:val="20"/>
              </w:rPr>
              <w:t>Ranger District</w:t>
            </w:r>
          </w:p>
        </w:tc>
      </w:tr>
      <w:tr w:rsidR="00BB65C0" w:rsidRPr="004D0B99" w14:paraId="35F98747" w14:textId="77777777" w:rsidTr="00F206B1">
        <w:trPr>
          <w:trHeight w:val="197"/>
          <w:jc w:val="center"/>
        </w:trPr>
        <w:tc>
          <w:tcPr>
            <w:tcW w:w="9350" w:type="dxa"/>
            <w:gridSpan w:val="4"/>
            <w:vAlign w:val="center"/>
          </w:tcPr>
          <w:p w14:paraId="071E719F" w14:textId="77777777" w:rsidR="00BB65C0" w:rsidRPr="004D0B99" w:rsidRDefault="00BB65C0" w:rsidP="00F206B1">
            <w:pPr>
              <w:spacing w:line="25" w:lineRule="atLeast"/>
              <w:jc w:val="center"/>
              <w:rPr>
                <w:b/>
                <w:sz w:val="20"/>
                <w:szCs w:val="20"/>
              </w:rPr>
            </w:pPr>
            <w:r>
              <w:rPr>
                <w:b/>
                <w:sz w:val="20"/>
                <w:szCs w:val="20"/>
              </w:rPr>
              <w:t>FY 2021</w:t>
            </w:r>
          </w:p>
        </w:tc>
      </w:tr>
      <w:tr w:rsidR="00BB65C0" w:rsidRPr="004D0B99" w14:paraId="6FA1C6A9" w14:textId="77777777" w:rsidTr="00F206B1">
        <w:trPr>
          <w:jc w:val="center"/>
        </w:trPr>
        <w:tc>
          <w:tcPr>
            <w:tcW w:w="895" w:type="dxa"/>
            <w:vAlign w:val="center"/>
          </w:tcPr>
          <w:p w14:paraId="40C77035" w14:textId="77777777" w:rsidR="00BB65C0" w:rsidRDefault="00BB65C0" w:rsidP="00F206B1">
            <w:pPr>
              <w:spacing w:line="25" w:lineRule="atLeast"/>
              <w:jc w:val="center"/>
              <w:rPr>
                <w:sz w:val="20"/>
                <w:szCs w:val="20"/>
              </w:rPr>
            </w:pPr>
            <w:r>
              <w:rPr>
                <w:sz w:val="20"/>
                <w:szCs w:val="20"/>
              </w:rPr>
              <w:t>1</w:t>
            </w:r>
          </w:p>
        </w:tc>
        <w:tc>
          <w:tcPr>
            <w:tcW w:w="2314" w:type="dxa"/>
            <w:vAlign w:val="center"/>
          </w:tcPr>
          <w:p w14:paraId="3E286AAF" w14:textId="77777777" w:rsidR="00BB65C0" w:rsidRDefault="00BB65C0" w:rsidP="00F206B1">
            <w:pPr>
              <w:spacing w:line="25" w:lineRule="atLeast"/>
              <w:rPr>
                <w:sz w:val="20"/>
                <w:szCs w:val="20"/>
              </w:rPr>
            </w:pPr>
            <w:r>
              <w:rPr>
                <w:sz w:val="20"/>
                <w:szCs w:val="20"/>
              </w:rPr>
              <w:t>Twin Creeks Spur Road Herbicide Treatments</w:t>
            </w:r>
          </w:p>
        </w:tc>
        <w:tc>
          <w:tcPr>
            <w:tcW w:w="4526" w:type="dxa"/>
            <w:vAlign w:val="center"/>
          </w:tcPr>
          <w:p w14:paraId="2F9195B7" w14:textId="77777777" w:rsidR="00BB65C0" w:rsidRDefault="00BB65C0" w:rsidP="00F206B1">
            <w:pPr>
              <w:spacing w:line="25" w:lineRule="atLeast"/>
              <w:rPr>
                <w:sz w:val="20"/>
                <w:szCs w:val="20"/>
              </w:rPr>
            </w:pPr>
            <w:r>
              <w:rPr>
                <w:sz w:val="20"/>
                <w:szCs w:val="20"/>
              </w:rPr>
              <w:t>Chemical Use A – Applied near waterbody</w:t>
            </w:r>
          </w:p>
        </w:tc>
        <w:tc>
          <w:tcPr>
            <w:tcW w:w="1615" w:type="dxa"/>
            <w:vAlign w:val="center"/>
          </w:tcPr>
          <w:p w14:paraId="7F2954A9" w14:textId="77777777" w:rsidR="00BB65C0" w:rsidRDefault="00BB65C0" w:rsidP="00F206B1">
            <w:pPr>
              <w:spacing w:line="25" w:lineRule="atLeast"/>
              <w:rPr>
                <w:sz w:val="20"/>
                <w:szCs w:val="20"/>
              </w:rPr>
            </w:pPr>
            <w:r>
              <w:rPr>
                <w:sz w:val="20"/>
                <w:szCs w:val="20"/>
              </w:rPr>
              <w:t>Petersburg</w:t>
            </w:r>
          </w:p>
        </w:tc>
      </w:tr>
      <w:tr w:rsidR="00BB65C0" w:rsidRPr="004D0B99" w14:paraId="1329005E" w14:textId="77777777" w:rsidTr="00F206B1">
        <w:trPr>
          <w:trHeight w:val="431"/>
          <w:jc w:val="center"/>
        </w:trPr>
        <w:tc>
          <w:tcPr>
            <w:tcW w:w="895" w:type="dxa"/>
            <w:vAlign w:val="center"/>
          </w:tcPr>
          <w:p w14:paraId="2C4F378F" w14:textId="77777777" w:rsidR="00BB65C0" w:rsidRPr="004D0B99" w:rsidRDefault="00BB65C0" w:rsidP="00F206B1">
            <w:pPr>
              <w:spacing w:line="25" w:lineRule="atLeast"/>
              <w:jc w:val="center"/>
              <w:rPr>
                <w:sz w:val="20"/>
                <w:szCs w:val="20"/>
              </w:rPr>
            </w:pPr>
            <w:r>
              <w:rPr>
                <w:sz w:val="20"/>
                <w:szCs w:val="20"/>
              </w:rPr>
              <w:t>2</w:t>
            </w:r>
          </w:p>
        </w:tc>
        <w:tc>
          <w:tcPr>
            <w:tcW w:w="2314" w:type="dxa"/>
            <w:vAlign w:val="center"/>
          </w:tcPr>
          <w:p w14:paraId="76132DA8" w14:textId="77777777" w:rsidR="00BB65C0" w:rsidRPr="00130944" w:rsidRDefault="00BB65C0" w:rsidP="00F206B1">
            <w:pPr>
              <w:spacing w:line="25" w:lineRule="atLeast"/>
              <w:rPr>
                <w:sz w:val="20"/>
                <w:szCs w:val="20"/>
                <w:vertAlign w:val="superscript"/>
              </w:rPr>
            </w:pPr>
            <w:r>
              <w:rPr>
                <w:sz w:val="20"/>
                <w:szCs w:val="20"/>
              </w:rPr>
              <w:t>Hecla Greens Creek Mine</w:t>
            </w:r>
          </w:p>
        </w:tc>
        <w:tc>
          <w:tcPr>
            <w:tcW w:w="4526" w:type="dxa"/>
            <w:vAlign w:val="center"/>
          </w:tcPr>
          <w:p w14:paraId="58CB7586" w14:textId="77777777" w:rsidR="00BB65C0" w:rsidRPr="004D0B99" w:rsidRDefault="00BB65C0" w:rsidP="00F206B1">
            <w:pPr>
              <w:spacing w:line="25" w:lineRule="atLeast"/>
              <w:rPr>
                <w:sz w:val="20"/>
                <w:szCs w:val="20"/>
              </w:rPr>
            </w:pPr>
            <w:r>
              <w:rPr>
                <w:sz w:val="20"/>
                <w:szCs w:val="20"/>
              </w:rPr>
              <w:t>Minerals B – Active operations</w:t>
            </w:r>
          </w:p>
        </w:tc>
        <w:tc>
          <w:tcPr>
            <w:tcW w:w="1615" w:type="dxa"/>
            <w:vAlign w:val="center"/>
          </w:tcPr>
          <w:p w14:paraId="10687A50" w14:textId="77777777" w:rsidR="00BB65C0" w:rsidRPr="004D0B99" w:rsidRDefault="00BB65C0" w:rsidP="00F206B1">
            <w:pPr>
              <w:spacing w:line="25" w:lineRule="atLeast"/>
              <w:rPr>
                <w:sz w:val="20"/>
                <w:szCs w:val="20"/>
              </w:rPr>
            </w:pPr>
            <w:r>
              <w:rPr>
                <w:sz w:val="20"/>
                <w:szCs w:val="20"/>
              </w:rPr>
              <w:t>Admiralty NM</w:t>
            </w:r>
          </w:p>
        </w:tc>
      </w:tr>
      <w:tr w:rsidR="00BB65C0" w:rsidRPr="004D0B99" w14:paraId="486712A0" w14:textId="77777777" w:rsidTr="00F206B1">
        <w:trPr>
          <w:trHeight w:val="359"/>
          <w:jc w:val="center"/>
        </w:trPr>
        <w:tc>
          <w:tcPr>
            <w:tcW w:w="895" w:type="dxa"/>
            <w:vAlign w:val="center"/>
          </w:tcPr>
          <w:p w14:paraId="26FFDD8F" w14:textId="77777777" w:rsidR="00BB65C0" w:rsidRPr="004D0B99" w:rsidRDefault="00BB65C0" w:rsidP="00F206B1">
            <w:pPr>
              <w:spacing w:line="25" w:lineRule="atLeast"/>
              <w:jc w:val="center"/>
              <w:rPr>
                <w:sz w:val="20"/>
                <w:szCs w:val="20"/>
              </w:rPr>
            </w:pPr>
            <w:r>
              <w:rPr>
                <w:sz w:val="20"/>
                <w:szCs w:val="20"/>
              </w:rPr>
              <w:t>3</w:t>
            </w:r>
          </w:p>
        </w:tc>
        <w:tc>
          <w:tcPr>
            <w:tcW w:w="2314" w:type="dxa"/>
            <w:vAlign w:val="center"/>
          </w:tcPr>
          <w:p w14:paraId="40E36E65" w14:textId="77777777" w:rsidR="00BB65C0" w:rsidRPr="00130944" w:rsidRDefault="00BB65C0" w:rsidP="00F206B1">
            <w:pPr>
              <w:spacing w:line="25" w:lineRule="atLeast"/>
              <w:rPr>
                <w:sz w:val="20"/>
                <w:szCs w:val="20"/>
                <w:vertAlign w:val="superscript"/>
              </w:rPr>
            </w:pPr>
            <w:r>
              <w:rPr>
                <w:sz w:val="20"/>
                <w:szCs w:val="20"/>
              </w:rPr>
              <w:t>Sawmill Creek Campground</w:t>
            </w:r>
          </w:p>
        </w:tc>
        <w:tc>
          <w:tcPr>
            <w:tcW w:w="4526" w:type="dxa"/>
            <w:vAlign w:val="center"/>
          </w:tcPr>
          <w:p w14:paraId="700F026A" w14:textId="77777777" w:rsidR="00BB65C0" w:rsidRPr="004D0B99" w:rsidRDefault="00BB65C0" w:rsidP="00F206B1">
            <w:pPr>
              <w:spacing w:line="25" w:lineRule="atLeast"/>
              <w:rPr>
                <w:sz w:val="20"/>
                <w:szCs w:val="20"/>
              </w:rPr>
            </w:pPr>
            <w:r>
              <w:rPr>
                <w:sz w:val="20"/>
                <w:szCs w:val="20"/>
              </w:rPr>
              <w:t>Recreation A – Developed recreation operation and maintenance</w:t>
            </w:r>
          </w:p>
        </w:tc>
        <w:tc>
          <w:tcPr>
            <w:tcW w:w="1615" w:type="dxa"/>
            <w:vAlign w:val="center"/>
          </w:tcPr>
          <w:p w14:paraId="0ADC81AA" w14:textId="77777777" w:rsidR="00BB65C0" w:rsidRPr="004D0B99" w:rsidRDefault="00BB65C0" w:rsidP="00F206B1">
            <w:pPr>
              <w:spacing w:line="25" w:lineRule="atLeast"/>
              <w:rPr>
                <w:sz w:val="20"/>
                <w:szCs w:val="20"/>
              </w:rPr>
            </w:pPr>
            <w:r>
              <w:rPr>
                <w:sz w:val="20"/>
                <w:szCs w:val="20"/>
              </w:rPr>
              <w:t>Sitka</w:t>
            </w:r>
          </w:p>
        </w:tc>
      </w:tr>
      <w:tr w:rsidR="00BB65C0" w:rsidRPr="004D0B99" w14:paraId="6DC9C425" w14:textId="77777777" w:rsidTr="00F206B1">
        <w:trPr>
          <w:trHeight w:val="440"/>
          <w:jc w:val="center"/>
        </w:trPr>
        <w:tc>
          <w:tcPr>
            <w:tcW w:w="895" w:type="dxa"/>
            <w:vAlign w:val="center"/>
          </w:tcPr>
          <w:p w14:paraId="354262FC" w14:textId="77777777" w:rsidR="00BB65C0" w:rsidRPr="00CD3767" w:rsidRDefault="00BB65C0" w:rsidP="00F206B1">
            <w:pPr>
              <w:spacing w:line="25" w:lineRule="atLeast"/>
              <w:jc w:val="center"/>
              <w:rPr>
                <w:sz w:val="20"/>
                <w:szCs w:val="20"/>
              </w:rPr>
            </w:pPr>
            <w:r>
              <w:rPr>
                <w:sz w:val="20"/>
                <w:szCs w:val="20"/>
              </w:rPr>
              <w:t>4</w:t>
            </w:r>
          </w:p>
        </w:tc>
        <w:tc>
          <w:tcPr>
            <w:tcW w:w="2314" w:type="dxa"/>
            <w:vAlign w:val="center"/>
          </w:tcPr>
          <w:p w14:paraId="4EDC35BD" w14:textId="77777777" w:rsidR="00BB65C0" w:rsidRPr="00CD3767" w:rsidRDefault="00BB65C0" w:rsidP="00F206B1">
            <w:pPr>
              <w:spacing w:line="25" w:lineRule="atLeast"/>
              <w:rPr>
                <w:sz w:val="20"/>
                <w:szCs w:val="20"/>
              </w:rPr>
            </w:pPr>
            <w:r>
              <w:rPr>
                <w:sz w:val="20"/>
                <w:szCs w:val="20"/>
              </w:rPr>
              <w:t>False Island AOP</w:t>
            </w:r>
          </w:p>
        </w:tc>
        <w:tc>
          <w:tcPr>
            <w:tcW w:w="4526" w:type="dxa"/>
            <w:vAlign w:val="center"/>
          </w:tcPr>
          <w:p w14:paraId="7106657B" w14:textId="77777777" w:rsidR="00BB65C0" w:rsidRPr="00CD3767" w:rsidRDefault="00BB65C0" w:rsidP="00F206B1">
            <w:pPr>
              <w:spacing w:line="25" w:lineRule="atLeast"/>
              <w:rPr>
                <w:sz w:val="20"/>
                <w:szCs w:val="20"/>
              </w:rPr>
            </w:pPr>
            <w:r>
              <w:rPr>
                <w:sz w:val="20"/>
                <w:szCs w:val="20"/>
              </w:rPr>
              <w:t>Road B – Completed waterbody crossing</w:t>
            </w:r>
          </w:p>
        </w:tc>
        <w:tc>
          <w:tcPr>
            <w:tcW w:w="1615" w:type="dxa"/>
            <w:vAlign w:val="center"/>
          </w:tcPr>
          <w:p w14:paraId="1D700703" w14:textId="77777777" w:rsidR="00BB65C0" w:rsidRPr="004D0B99" w:rsidRDefault="00BB65C0" w:rsidP="00F206B1">
            <w:pPr>
              <w:spacing w:line="25" w:lineRule="atLeast"/>
              <w:rPr>
                <w:sz w:val="20"/>
                <w:szCs w:val="20"/>
              </w:rPr>
            </w:pPr>
            <w:r>
              <w:rPr>
                <w:sz w:val="20"/>
                <w:szCs w:val="20"/>
              </w:rPr>
              <w:t>Sitka</w:t>
            </w:r>
          </w:p>
        </w:tc>
      </w:tr>
      <w:tr w:rsidR="00BB65C0" w:rsidRPr="004D0B99" w14:paraId="38F9AF56" w14:textId="77777777" w:rsidTr="00F206B1">
        <w:trPr>
          <w:jc w:val="center"/>
        </w:trPr>
        <w:tc>
          <w:tcPr>
            <w:tcW w:w="895" w:type="dxa"/>
            <w:vAlign w:val="center"/>
          </w:tcPr>
          <w:p w14:paraId="7076B946" w14:textId="77777777" w:rsidR="00BB65C0" w:rsidRPr="004D0B99" w:rsidRDefault="00BB65C0" w:rsidP="00F206B1">
            <w:pPr>
              <w:spacing w:line="25" w:lineRule="atLeast"/>
              <w:jc w:val="center"/>
              <w:rPr>
                <w:sz w:val="20"/>
                <w:szCs w:val="20"/>
              </w:rPr>
            </w:pPr>
            <w:r>
              <w:rPr>
                <w:sz w:val="20"/>
                <w:szCs w:val="20"/>
              </w:rPr>
              <w:t>5</w:t>
            </w:r>
          </w:p>
        </w:tc>
        <w:tc>
          <w:tcPr>
            <w:tcW w:w="2314" w:type="dxa"/>
            <w:vAlign w:val="center"/>
          </w:tcPr>
          <w:p w14:paraId="15AE99C2" w14:textId="77777777" w:rsidR="00BB65C0" w:rsidRPr="00130944" w:rsidRDefault="00BB65C0" w:rsidP="00F206B1">
            <w:pPr>
              <w:spacing w:line="25" w:lineRule="atLeast"/>
              <w:rPr>
                <w:sz w:val="20"/>
                <w:szCs w:val="20"/>
                <w:vertAlign w:val="superscript"/>
              </w:rPr>
            </w:pPr>
            <w:proofErr w:type="spellStart"/>
            <w:r>
              <w:rPr>
                <w:sz w:val="20"/>
                <w:szCs w:val="20"/>
              </w:rPr>
              <w:t>Staney</w:t>
            </w:r>
            <w:proofErr w:type="spellEnd"/>
            <w:r>
              <w:rPr>
                <w:sz w:val="20"/>
                <w:szCs w:val="20"/>
              </w:rPr>
              <w:t xml:space="preserve"> AOP</w:t>
            </w:r>
          </w:p>
        </w:tc>
        <w:tc>
          <w:tcPr>
            <w:tcW w:w="4526" w:type="dxa"/>
            <w:vAlign w:val="center"/>
          </w:tcPr>
          <w:p w14:paraId="664D6D88" w14:textId="77777777" w:rsidR="00BB65C0" w:rsidRPr="004D0B99" w:rsidRDefault="00BB65C0" w:rsidP="00F206B1">
            <w:pPr>
              <w:spacing w:line="25" w:lineRule="atLeast"/>
              <w:ind w:left="1186" w:hanging="1186"/>
              <w:rPr>
                <w:sz w:val="20"/>
                <w:szCs w:val="20"/>
              </w:rPr>
            </w:pPr>
            <w:r>
              <w:rPr>
                <w:sz w:val="20"/>
                <w:szCs w:val="20"/>
              </w:rPr>
              <w:t>Road B – Completed waterbody crossing</w:t>
            </w:r>
          </w:p>
        </w:tc>
        <w:tc>
          <w:tcPr>
            <w:tcW w:w="1615" w:type="dxa"/>
            <w:vAlign w:val="center"/>
          </w:tcPr>
          <w:p w14:paraId="436FF43D" w14:textId="77777777" w:rsidR="00BB65C0" w:rsidRPr="004D0B99" w:rsidRDefault="00BB65C0" w:rsidP="00F206B1">
            <w:pPr>
              <w:spacing w:line="25" w:lineRule="atLeast"/>
              <w:rPr>
                <w:sz w:val="20"/>
                <w:szCs w:val="20"/>
              </w:rPr>
            </w:pPr>
            <w:r>
              <w:rPr>
                <w:sz w:val="20"/>
                <w:szCs w:val="20"/>
              </w:rPr>
              <w:t>Prince of Wales</w:t>
            </w:r>
          </w:p>
        </w:tc>
      </w:tr>
      <w:tr w:rsidR="00BB65C0" w:rsidRPr="004D0B99" w14:paraId="62897459" w14:textId="77777777" w:rsidTr="00F206B1">
        <w:trPr>
          <w:jc w:val="center"/>
        </w:trPr>
        <w:tc>
          <w:tcPr>
            <w:tcW w:w="895" w:type="dxa"/>
            <w:vAlign w:val="center"/>
          </w:tcPr>
          <w:p w14:paraId="5DC854A6" w14:textId="77777777" w:rsidR="00BB65C0" w:rsidRDefault="00BB65C0" w:rsidP="00F206B1">
            <w:pPr>
              <w:spacing w:line="25" w:lineRule="atLeast"/>
              <w:jc w:val="center"/>
              <w:rPr>
                <w:sz w:val="20"/>
                <w:szCs w:val="20"/>
              </w:rPr>
            </w:pPr>
            <w:r>
              <w:rPr>
                <w:sz w:val="20"/>
                <w:szCs w:val="20"/>
              </w:rPr>
              <w:t>6</w:t>
            </w:r>
          </w:p>
        </w:tc>
        <w:tc>
          <w:tcPr>
            <w:tcW w:w="2314" w:type="dxa"/>
            <w:vAlign w:val="center"/>
          </w:tcPr>
          <w:p w14:paraId="69645F69" w14:textId="77777777" w:rsidR="00BB65C0" w:rsidRDefault="00BB65C0" w:rsidP="00F206B1">
            <w:pPr>
              <w:spacing w:line="25" w:lineRule="atLeast"/>
              <w:rPr>
                <w:sz w:val="20"/>
                <w:szCs w:val="20"/>
              </w:rPr>
            </w:pPr>
            <w:proofErr w:type="spellStart"/>
            <w:r>
              <w:rPr>
                <w:sz w:val="20"/>
                <w:szCs w:val="20"/>
              </w:rPr>
              <w:t>Snakey</w:t>
            </w:r>
            <w:proofErr w:type="spellEnd"/>
            <w:r>
              <w:rPr>
                <w:sz w:val="20"/>
                <w:szCs w:val="20"/>
              </w:rPr>
              <w:t xml:space="preserve"> Unit 70B</w:t>
            </w:r>
          </w:p>
        </w:tc>
        <w:tc>
          <w:tcPr>
            <w:tcW w:w="4526" w:type="dxa"/>
            <w:vAlign w:val="center"/>
          </w:tcPr>
          <w:p w14:paraId="4AAD29B1" w14:textId="77777777" w:rsidR="00BB65C0" w:rsidRDefault="00BB65C0" w:rsidP="00F206B1">
            <w:pPr>
              <w:spacing w:line="25" w:lineRule="atLeast"/>
              <w:ind w:left="1186" w:hanging="1186"/>
              <w:rPr>
                <w:sz w:val="20"/>
                <w:szCs w:val="20"/>
              </w:rPr>
            </w:pPr>
            <w:r>
              <w:rPr>
                <w:sz w:val="20"/>
                <w:szCs w:val="20"/>
              </w:rPr>
              <w:t>Vegetation B – Cable/aerial yarding</w:t>
            </w:r>
          </w:p>
        </w:tc>
        <w:tc>
          <w:tcPr>
            <w:tcW w:w="1615" w:type="dxa"/>
            <w:vAlign w:val="center"/>
          </w:tcPr>
          <w:p w14:paraId="70255060" w14:textId="77777777" w:rsidR="00BB65C0" w:rsidRDefault="00BB65C0" w:rsidP="00F206B1">
            <w:pPr>
              <w:spacing w:line="25" w:lineRule="atLeast"/>
              <w:rPr>
                <w:sz w:val="20"/>
                <w:szCs w:val="20"/>
              </w:rPr>
            </w:pPr>
            <w:r>
              <w:rPr>
                <w:sz w:val="20"/>
                <w:szCs w:val="20"/>
              </w:rPr>
              <w:t>Prince of Wales</w:t>
            </w:r>
          </w:p>
        </w:tc>
      </w:tr>
      <w:tr w:rsidR="00BB65C0" w:rsidRPr="004D0B99" w14:paraId="404EB3B8" w14:textId="77777777" w:rsidTr="00F206B1">
        <w:trPr>
          <w:trHeight w:val="251"/>
          <w:jc w:val="center"/>
        </w:trPr>
        <w:tc>
          <w:tcPr>
            <w:tcW w:w="9350" w:type="dxa"/>
            <w:gridSpan w:val="4"/>
            <w:vAlign w:val="center"/>
          </w:tcPr>
          <w:p w14:paraId="4E4175BD" w14:textId="77777777" w:rsidR="00BB65C0" w:rsidRPr="00B020AB" w:rsidRDefault="00BB65C0" w:rsidP="00F206B1">
            <w:pPr>
              <w:spacing w:line="25" w:lineRule="atLeast"/>
              <w:jc w:val="center"/>
              <w:rPr>
                <w:b/>
                <w:sz w:val="20"/>
                <w:szCs w:val="20"/>
              </w:rPr>
            </w:pPr>
            <w:r w:rsidRPr="00B020AB">
              <w:rPr>
                <w:b/>
                <w:sz w:val="20"/>
                <w:szCs w:val="20"/>
              </w:rPr>
              <w:t>FY 202</w:t>
            </w:r>
            <w:r>
              <w:rPr>
                <w:b/>
                <w:sz w:val="20"/>
                <w:szCs w:val="20"/>
              </w:rPr>
              <w:t>2</w:t>
            </w:r>
          </w:p>
        </w:tc>
      </w:tr>
      <w:tr w:rsidR="00BB65C0" w:rsidRPr="004D0B99" w14:paraId="13C445BE" w14:textId="77777777" w:rsidTr="00F206B1">
        <w:trPr>
          <w:trHeight w:val="206"/>
          <w:jc w:val="center"/>
        </w:trPr>
        <w:tc>
          <w:tcPr>
            <w:tcW w:w="895" w:type="dxa"/>
            <w:vAlign w:val="center"/>
          </w:tcPr>
          <w:p w14:paraId="26516E71" w14:textId="77777777" w:rsidR="00BB65C0" w:rsidRDefault="00BB65C0" w:rsidP="00F206B1">
            <w:pPr>
              <w:spacing w:line="25" w:lineRule="atLeast"/>
              <w:jc w:val="center"/>
              <w:rPr>
                <w:sz w:val="20"/>
                <w:szCs w:val="20"/>
              </w:rPr>
            </w:pPr>
          </w:p>
        </w:tc>
        <w:tc>
          <w:tcPr>
            <w:tcW w:w="2314" w:type="dxa"/>
            <w:vAlign w:val="center"/>
          </w:tcPr>
          <w:p w14:paraId="1D069B4D" w14:textId="77777777" w:rsidR="00BB65C0" w:rsidRDefault="00BB65C0" w:rsidP="00F206B1">
            <w:pPr>
              <w:spacing w:line="25" w:lineRule="atLeast"/>
              <w:rPr>
                <w:sz w:val="20"/>
                <w:szCs w:val="20"/>
              </w:rPr>
            </w:pPr>
            <w:r>
              <w:rPr>
                <w:sz w:val="20"/>
                <w:szCs w:val="20"/>
              </w:rPr>
              <w:t>TBD</w:t>
            </w:r>
          </w:p>
        </w:tc>
        <w:tc>
          <w:tcPr>
            <w:tcW w:w="4526" w:type="dxa"/>
            <w:vAlign w:val="center"/>
          </w:tcPr>
          <w:p w14:paraId="21809FEF" w14:textId="77777777" w:rsidR="00BB65C0" w:rsidRDefault="00BB65C0" w:rsidP="00F206B1">
            <w:pPr>
              <w:spacing w:line="25" w:lineRule="atLeast"/>
              <w:rPr>
                <w:sz w:val="20"/>
                <w:szCs w:val="20"/>
              </w:rPr>
            </w:pPr>
            <w:r>
              <w:rPr>
                <w:sz w:val="20"/>
                <w:szCs w:val="20"/>
              </w:rPr>
              <w:t>Aquatic Ecosystem</w:t>
            </w:r>
          </w:p>
        </w:tc>
        <w:tc>
          <w:tcPr>
            <w:tcW w:w="1615" w:type="dxa"/>
            <w:vAlign w:val="center"/>
          </w:tcPr>
          <w:p w14:paraId="5E8447D3" w14:textId="77777777" w:rsidR="00BB65C0" w:rsidRDefault="00BB65C0" w:rsidP="00F206B1">
            <w:pPr>
              <w:spacing w:line="25" w:lineRule="atLeast"/>
              <w:rPr>
                <w:sz w:val="20"/>
                <w:szCs w:val="20"/>
              </w:rPr>
            </w:pPr>
            <w:r>
              <w:rPr>
                <w:sz w:val="20"/>
                <w:szCs w:val="20"/>
              </w:rPr>
              <w:t>TBD</w:t>
            </w:r>
          </w:p>
        </w:tc>
      </w:tr>
      <w:tr w:rsidR="00BB65C0" w:rsidRPr="004D0B99" w14:paraId="138819B0" w14:textId="77777777" w:rsidTr="00F206B1">
        <w:trPr>
          <w:trHeight w:val="251"/>
          <w:jc w:val="center"/>
        </w:trPr>
        <w:tc>
          <w:tcPr>
            <w:tcW w:w="895" w:type="dxa"/>
            <w:vAlign w:val="center"/>
          </w:tcPr>
          <w:p w14:paraId="6BB44690" w14:textId="77777777" w:rsidR="00BB65C0" w:rsidRDefault="00BB65C0" w:rsidP="00F206B1">
            <w:pPr>
              <w:spacing w:line="25" w:lineRule="atLeast"/>
              <w:jc w:val="center"/>
              <w:rPr>
                <w:sz w:val="20"/>
                <w:szCs w:val="20"/>
              </w:rPr>
            </w:pPr>
          </w:p>
        </w:tc>
        <w:tc>
          <w:tcPr>
            <w:tcW w:w="2314" w:type="dxa"/>
            <w:vAlign w:val="center"/>
          </w:tcPr>
          <w:p w14:paraId="7E03F985" w14:textId="77777777" w:rsidR="00BB65C0" w:rsidRDefault="00BB65C0" w:rsidP="00F206B1">
            <w:pPr>
              <w:spacing w:line="25" w:lineRule="atLeast"/>
              <w:rPr>
                <w:sz w:val="20"/>
                <w:szCs w:val="20"/>
              </w:rPr>
            </w:pPr>
            <w:r>
              <w:rPr>
                <w:sz w:val="20"/>
                <w:szCs w:val="20"/>
              </w:rPr>
              <w:t>TBD</w:t>
            </w:r>
          </w:p>
        </w:tc>
        <w:tc>
          <w:tcPr>
            <w:tcW w:w="4526" w:type="dxa"/>
            <w:vAlign w:val="center"/>
          </w:tcPr>
          <w:p w14:paraId="79886337" w14:textId="77777777" w:rsidR="00BB65C0" w:rsidRDefault="00BB65C0" w:rsidP="00F206B1">
            <w:pPr>
              <w:spacing w:line="25" w:lineRule="atLeast"/>
              <w:rPr>
                <w:sz w:val="20"/>
                <w:szCs w:val="20"/>
              </w:rPr>
            </w:pPr>
            <w:r>
              <w:rPr>
                <w:sz w:val="20"/>
                <w:szCs w:val="20"/>
              </w:rPr>
              <w:t>Facilities</w:t>
            </w:r>
          </w:p>
        </w:tc>
        <w:tc>
          <w:tcPr>
            <w:tcW w:w="1615" w:type="dxa"/>
            <w:vAlign w:val="center"/>
          </w:tcPr>
          <w:p w14:paraId="00533796" w14:textId="77777777" w:rsidR="00BB65C0" w:rsidRDefault="00BB65C0" w:rsidP="00F206B1">
            <w:pPr>
              <w:spacing w:line="25" w:lineRule="atLeast"/>
              <w:rPr>
                <w:sz w:val="20"/>
                <w:szCs w:val="20"/>
              </w:rPr>
            </w:pPr>
            <w:r>
              <w:rPr>
                <w:sz w:val="20"/>
                <w:szCs w:val="20"/>
              </w:rPr>
              <w:t>TBD</w:t>
            </w:r>
          </w:p>
        </w:tc>
      </w:tr>
      <w:tr w:rsidR="00BB65C0" w:rsidRPr="004D0B99" w14:paraId="038D5F0B" w14:textId="77777777" w:rsidTr="00F206B1">
        <w:trPr>
          <w:trHeight w:val="170"/>
          <w:jc w:val="center"/>
        </w:trPr>
        <w:tc>
          <w:tcPr>
            <w:tcW w:w="895" w:type="dxa"/>
            <w:vAlign w:val="center"/>
          </w:tcPr>
          <w:p w14:paraId="674E1E26" w14:textId="77777777" w:rsidR="00BB65C0" w:rsidRDefault="00BB65C0" w:rsidP="00F206B1">
            <w:pPr>
              <w:spacing w:line="25" w:lineRule="atLeast"/>
              <w:jc w:val="center"/>
              <w:rPr>
                <w:sz w:val="20"/>
                <w:szCs w:val="20"/>
              </w:rPr>
            </w:pPr>
          </w:p>
        </w:tc>
        <w:tc>
          <w:tcPr>
            <w:tcW w:w="2314" w:type="dxa"/>
            <w:vAlign w:val="center"/>
          </w:tcPr>
          <w:p w14:paraId="3AE77C44" w14:textId="77777777" w:rsidR="00BB65C0" w:rsidRDefault="00BB65C0" w:rsidP="00F206B1">
            <w:pPr>
              <w:spacing w:line="25" w:lineRule="atLeast"/>
              <w:rPr>
                <w:sz w:val="20"/>
                <w:szCs w:val="20"/>
              </w:rPr>
            </w:pPr>
            <w:r>
              <w:rPr>
                <w:sz w:val="20"/>
                <w:szCs w:val="20"/>
              </w:rPr>
              <w:t>TBD</w:t>
            </w:r>
          </w:p>
        </w:tc>
        <w:tc>
          <w:tcPr>
            <w:tcW w:w="4526" w:type="dxa"/>
            <w:vAlign w:val="center"/>
          </w:tcPr>
          <w:p w14:paraId="5D970E4C" w14:textId="77777777" w:rsidR="00BB65C0" w:rsidRDefault="00BB65C0" w:rsidP="00F206B1">
            <w:pPr>
              <w:spacing w:line="25" w:lineRule="atLeast"/>
              <w:rPr>
                <w:sz w:val="20"/>
                <w:szCs w:val="20"/>
              </w:rPr>
            </w:pPr>
            <w:r>
              <w:rPr>
                <w:sz w:val="20"/>
                <w:szCs w:val="20"/>
              </w:rPr>
              <w:t>Recreation</w:t>
            </w:r>
          </w:p>
        </w:tc>
        <w:tc>
          <w:tcPr>
            <w:tcW w:w="1615" w:type="dxa"/>
            <w:vAlign w:val="center"/>
          </w:tcPr>
          <w:p w14:paraId="070C7266" w14:textId="77777777" w:rsidR="00BB65C0" w:rsidRDefault="00BB65C0" w:rsidP="00F206B1">
            <w:pPr>
              <w:spacing w:line="25" w:lineRule="atLeast"/>
              <w:rPr>
                <w:sz w:val="20"/>
                <w:szCs w:val="20"/>
              </w:rPr>
            </w:pPr>
            <w:r>
              <w:rPr>
                <w:sz w:val="20"/>
                <w:szCs w:val="20"/>
              </w:rPr>
              <w:t>TBD</w:t>
            </w:r>
          </w:p>
        </w:tc>
      </w:tr>
      <w:tr w:rsidR="00BB65C0" w:rsidRPr="004D0B99" w14:paraId="6F0D9E57" w14:textId="77777777" w:rsidTr="00F206B1">
        <w:trPr>
          <w:trHeight w:val="188"/>
          <w:jc w:val="center"/>
        </w:trPr>
        <w:tc>
          <w:tcPr>
            <w:tcW w:w="895" w:type="dxa"/>
            <w:vAlign w:val="center"/>
          </w:tcPr>
          <w:p w14:paraId="6183CE02" w14:textId="77777777" w:rsidR="00BB65C0" w:rsidRDefault="00BB65C0" w:rsidP="00F206B1">
            <w:pPr>
              <w:spacing w:line="25" w:lineRule="atLeast"/>
              <w:jc w:val="center"/>
              <w:rPr>
                <w:sz w:val="20"/>
                <w:szCs w:val="20"/>
              </w:rPr>
            </w:pPr>
          </w:p>
        </w:tc>
        <w:tc>
          <w:tcPr>
            <w:tcW w:w="2314" w:type="dxa"/>
            <w:vAlign w:val="center"/>
          </w:tcPr>
          <w:p w14:paraId="18831897" w14:textId="77777777" w:rsidR="00BB65C0" w:rsidRDefault="00BB65C0" w:rsidP="00F206B1">
            <w:pPr>
              <w:spacing w:line="25" w:lineRule="atLeast"/>
              <w:rPr>
                <w:sz w:val="20"/>
                <w:szCs w:val="20"/>
              </w:rPr>
            </w:pPr>
            <w:r>
              <w:rPr>
                <w:sz w:val="20"/>
                <w:szCs w:val="20"/>
              </w:rPr>
              <w:t>TBD</w:t>
            </w:r>
          </w:p>
        </w:tc>
        <w:tc>
          <w:tcPr>
            <w:tcW w:w="4526" w:type="dxa"/>
            <w:vAlign w:val="center"/>
          </w:tcPr>
          <w:p w14:paraId="785327FA" w14:textId="77777777" w:rsidR="00BB65C0" w:rsidRDefault="00BB65C0" w:rsidP="00F206B1">
            <w:pPr>
              <w:spacing w:line="25" w:lineRule="atLeast"/>
              <w:ind w:left="736" w:hanging="736"/>
              <w:rPr>
                <w:sz w:val="20"/>
                <w:szCs w:val="20"/>
              </w:rPr>
            </w:pPr>
            <w:r>
              <w:rPr>
                <w:sz w:val="20"/>
                <w:szCs w:val="20"/>
              </w:rPr>
              <w:t>Roads</w:t>
            </w:r>
          </w:p>
        </w:tc>
        <w:tc>
          <w:tcPr>
            <w:tcW w:w="1615" w:type="dxa"/>
            <w:vAlign w:val="center"/>
          </w:tcPr>
          <w:p w14:paraId="29319AD5" w14:textId="77777777" w:rsidR="00BB65C0" w:rsidRDefault="00BB65C0" w:rsidP="00F206B1">
            <w:pPr>
              <w:spacing w:line="25" w:lineRule="atLeast"/>
              <w:rPr>
                <w:sz w:val="20"/>
                <w:szCs w:val="20"/>
              </w:rPr>
            </w:pPr>
            <w:r>
              <w:rPr>
                <w:sz w:val="20"/>
                <w:szCs w:val="20"/>
              </w:rPr>
              <w:t>TBD</w:t>
            </w:r>
          </w:p>
        </w:tc>
      </w:tr>
      <w:tr w:rsidR="00BB65C0" w:rsidRPr="004D0B99" w14:paraId="0FEED915" w14:textId="77777777" w:rsidTr="00F206B1">
        <w:trPr>
          <w:jc w:val="center"/>
        </w:trPr>
        <w:tc>
          <w:tcPr>
            <w:tcW w:w="895" w:type="dxa"/>
            <w:vAlign w:val="center"/>
          </w:tcPr>
          <w:p w14:paraId="78805BF3" w14:textId="77777777" w:rsidR="00BB65C0" w:rsidRDefault="00BB65C0" w:rsidP="00F206B1">
            <w:pPr>
              <w:spacing w:line="25" w:lineRule="atLeast"/>
              <w:jc w:val="center"/>
              <w:rPr>
                <w:sz w:val="20"/>
                <w:szCs w:val="20"/>
              </w:rPr>
            </w:pPr>
          </w:p>
        </w:tc>
        <w:tc>
          <w:tcPr>
            <w:tcW w:w="2314" w:type="dxa"/>
            <w:vAlign w:val="center"/>
          </w:tcPr>
          <w:p w14:paraId="6F546C4A" w14:textId="77777777" w:rsidR="00BB65C0" w:rsidRDefault="00BB65C0" w:rsidP="00F206B1">
            <w:pPr>
              <w:spacing w:line="25" w:lineRule="atLeast"/>
              <w:rPr>
                <w:sz w:val="20"/>
                <w:szCs w:val="20"/>
              </w:rPr>
            </w:pPr>
            <w:r>
              <w:rPr>
                <w:sz w:val="20"/>
                <w:szCs w:val="20"/>
              </w:rPr>
              <w:t>TBD</w:t>
            </w:r>
          </w:p>
        </w:tc>
        <w:tc>
          <w:tcPr>
            <w:tcW w:w="4526" w:type="dxa"/>
            <w:vAlign w:val="center"/>
          </w:tcPr>
          <w:p w14:paraId="14CB4C32" w14:textId="77777777" w:rsidR="00BB65C0" w:rsidRDefault="00BB65C0" w:rsidP="00F206B1">
            <w:pPr>
              <w:spacing w:line="25" w:lineRule="atLeast"/>
              <w:ind w:left="736" w:hanging="736"/>
              <w:rPr>
                <w:sz w:val="20"/>
                <w:szCs w:val="20"/>
              </w:rPr>
            </w:pPr>
            <w:r>
              <w:rPr>
                <w:sz w:val="20"/>
                <w:szCs w:val="20"/>
              </w:rPr>
              <w:t>Vegetation</w:t>
            </w:r>
          </w:p>
        </w:tc>
        <w:tc>
          <w:tcPr>
            <w:tcW w:w="1615" w:type="dxa"/>
            <w:vAlign w:val="center"/>
          </w:tcPr>
          <w:p w14:paraId="5636D0A3" w14:textId="77777777" w:rsidR="00BB65C0" w:rsidRDefault="00BB65C0" w:rsidP="00F206B1">
            <w:pPr>
              <w:spacing w:line="25" w:lineRule="atLeast"/>
              <w:rPr>
                <w:sz w:val="20"/>
                <w:szCs w:val="20"/>
              </w:rPr>
            </w:pPr>
            <w:r>
              <w:rPr>
                <w:sz w:val="20"/>
                <w:szCs w:val="20"/>
              </w:rPr>
              <w:t>TBD</w:t>
            </w:r>
          </w:p>
        </w:tc>
      </w:tr>
      <w:tr w:rsidR="00BB65C0" w:rsidRPr="004D0B99" w14:paraId="5FB46396" w14:textId="77777777" w:rsidTr="00F206B1">
        <w:trPr>
          <w:trHeight w:val="233"/>
          <w:jc w:val="center"/>
        </w:trPr>
        <w:tc>
          <w:tcPr>
            <w:tcW w:w="895" w:type="dxa"/>
            <w:vAlign w:val="center"/>
          </w:tcPr>
          <w:p w14:paraId="590AA244" w14:textId="77777777" w:rsidR="00BB65C0" w:rsidRDefault="00BB65C0" w:rsidP="00F206B1">
            <w:pPr>
              <w:spacing w:line="25" w:lineRule="atLeast"/>
              <w:jc w:val="center"/>
              <w:rPr>
                <w:sz w:val="20"/>
                <w:szCs w:val="20"/>
              </w:rPr>
            </w:pPr>
          </w:p>
        </w:tc>
        <w:tc>
          <w:tcPr>
            <w:tcW w:w="2314" w:type="dxa"/>
            <w:vAlign w:val="center"/>
          </w:tcPr>
          <w:p w14:paraId="07FFE7EB" w14:textId="77777777" w:rsidR="00BB65C0" w:rsidRDefault="00BB65C0" w:rsidP="00F206B1">
            <w:pPr>
              <w:spacing w:line="25" w:lineRule="atLeast"/>
              <w:rPr>
                <w:sz w:val="20"/>
                <w:szCs w:val="20"/>
              </w:rPr>
            </w:pPr>
            <w:r>
              <w:rPr>
                <w:sz w:val="20"/>
                <w:szCs w:val="20"/>
              </w:rPr>
              <w:t>TBD</w:t>
            </w:r>
          </w:p>
        </w:tc>
        <w:tc>
          <w:tcPr>
            <w:tcW w:w="4526" w:type="dxa"/>
            <w:vAlign w:val="center"/>
          </w:tcPr>
          <w:p w14:paraId="7F70D458" w14:textId="77777777" w:rsidR="00BB65C0" w:rsidRDefault="00BB65C0" w:rsidP="00F206B1">
            <w:pPr>
              <w:spacing w:line="25" w:lineRule="atLeast"/>
              <w:ind w:left="736" w:hanging="736"/>
              <w:rPr>
                <w:sz w:val="20"/>
                <w:szCs w:val="20"/>
              </w:rPr>
            </w:pPr>
            <w:r>
              <w:rPr>
                <w:sz w:val="20"/>
                <w:szCs w:val="20"/>
              </w:rPr>
              <w:t>Water Uses</w:t>
            </w:r>
          </w:p>
        </w:tc>
        <w:tc>
          <w:tcPr>
            <w:tcW w:w="1615" w:type="dxa"/>
            <w:vAlign w:val="center"/>
          </w:tcPr>
          <w:p w14:paraId="268F3A18" w14:textId="77777777" w:rsidR="00BB65C0" w:rsidRDefault="00BB65C0" w:rsidP="00F206B1">
            <w:pPr>
              <w:spacing w:line="25" w:lineRule="atLeast"/>
              <w:rPr>
                <w:sz w:val="20"/>
                <w:szCs w:val="20"/>
              </w:rPr>
            </w:pPr>
            <w:r>
              <w:rPr>
                <w:sz w:val="20"/>
                <w:szCs w:val="20"/>
              </w:rPr>
              <w:t>TBD</w:t>
            </w:r>
          </w:p>
        </w:tc>
      </w:tr>
    </w:tbl>
    <w:p w14:paraId="265D6C87" w14:textId="77777777" w:rsidR="00BB65C0" w:rsidRDefault="00BB65C0" w:rsidP="00BB65C0">
      <w:pPr>
        <w:spacing w:after="0" w:line="25" w:lineRule="atLeast"/>
        <w:rPr>
          <w:sz w:val="20"/>
          <w:szCs w:val="20"/>
        </w:rPr>
      </w:pPr>
      <w:r>
        <w:rPr>
          <w:sz w:val="20"/>
          <w:szCs w:val="20"/>
        </w:rPr>
        <w:t>*Sites intentionally selected from Forest populations as compared to randomly selected following protocols for national BMP monitoring targets.</w:t>
      </w:r>
    </w:p>
    <w:p w14:paraId="70D93E09" w14:textId="77777777" w:rsidR="00BB65C0" w:rsidRDefault="00BB65C0" w:rsidP="00424660">
      <w:pPr>
        <w:pStyle w:val="BodyText"/>
        <w:spacing w:after="120" w:line="25" w:lineRule="atLeast"/>
        <w:ind w:right="173"/>
        <w:rPr>
          <w:rFonts w:asciiTheme="minorHAnsi" w:hAnsiTheme="minorHAnsi" w:cstheme="minorHAnsi"/>
          <w:b/>
        </w:rPr>
      </w:pPr>
    </w:p>
    <w:p w14:paraId="03870BA0" w14:textId="4B5E4A5C" w:rsidR="005C4A7E" w:rsidRDefault="003B1489" w:rsidP="005C4A7E">
      <w:pPr>
        <w:pStyle w:val="BodyText"/>
        <w:keepNext/>
        <w:spacing w:after="120" w:line="25" w:lineRule="atLeast"/>
        <w:ind w:right="173"/>
        <w:jc w:val="center"/>
      </w:pPr>
      <w:r>
        <w:rPr>
          <w:rFonts w:asciiTheme="minorHAnsi" w:hAnsiTheme="minorHAnsi" w:cstheme="minorHAnsi"/>
          <w:b/>
          <w:noProof/>
        </w:rPr>
        <w:lastRenderedPageBreak/>
        <w:t>I</w:t>
      </w:r>
    </w:p>
    <w:p w14:paraId="07674C1D" w14:textId="433EF4F2" w:rsidR="00021348" w:rsidRDefault="005C4A7E" w:rsidP="005C4A7E">
      <w:pPr>
        <w:pStyle w:val="Caption"/>
        <w:jc w:val="center"/>
        <w:rPr>
          <w:rFonts w:cstheme="minorHAnsi"/>
          <w:b/>
        </w:rPr>
      </w:pPr>
      <w:r>
        <w:t xml:space="preserve">TEMP PLACE HOLDER - Figure </w:t>
      </w:r>
      <w:r w:rsidR="00F61A4C">
        <w:fldChar w:fldCharType="begin"/>
      </w:r>
      <w:r w:rsidR="00F61A4C">
        <w:instrText xml:space="preserve"> SEQ Figure \* ARABIC </w:instrText>
      </w:r>
      <w:r w:rsidR="00F61A4C">
        <w:fldChar w:fldCharType="separate"/>
      </w:r>
      <w:r>
        <w:rPr>
          <w:noProof/>
        </w:rPr>
        <w:t>2</w:t>
      </w:r>
      <w:r w:rsidR="00F61A4C">
        <w:rPr>
          <w:noProof/>
        </w:rPr>
        <w:fldChar w:fldCharType="end"/>
      </w:r>
      <w:r>
        <w:t xml:space="preserve">. </w:t>
      </w:r>
      <w:r w:rsidRPr="007660A0">
        <w:t>BMP monitoring sites evaluated on the Tongass National Forest during fiscal year 20</w:t>
      </w:r>
      <w:r>
        <w:t>21</w:t>
      </w:r>
      <w:r w:rsidRPr="007660A0">
        <w:t>. Site numbers correspond to Map ID’s listed in Table 3. Site coordinates are listed in appendix 1.</w:t>
      </w:r>
    </w:p>
    <w:p w14:paraId="737B2474" w14:textId="7D6439B1" w:rsidR="00313E37" w:rsidRDefault="00313E37" w:rsidP="00424660">
      <w:pPr>
        <w:pStyle w:val="BodyText"/>
        <w:spacing w:after="120" w:line="25" w:lineRule="atLeast"/>
        <w:ind w:right="173"/>
        <w:rPr>
          <w:rFonts w:asciiTheme="minorHAnsi" w:hAnsiTheme="minorHAnsi" w:cstheme="minorHAnsi"/>
          <w:b/>
        </w:rPr>
      </w:pPr>
    </w:p>
    <w:p w14:paraId="0142B290" w14:textId="657E7A81" w:rsidR="003B1489" w:rsidRDefault="003B1489">
      <w:pPr>
        <w:rPr>
          <w:rFonts w:ascii="Times New Roman" w:hAnsi="Times New Roman" w:cs="Times New Roman"/>
        </w:rPr>
      </w:pPr>
      <w:r>
        <w:rPr>
          <w:rFonts w:ascii="Times New Roman" w:hAnsi="Times New Roman" w:cs="Times New Roman"/>
        </w:rPr>
        <w:br w:type="page"/>
      </w:r>
    </w:p>
    <w:p w14:paraId="5998A8CD" w14:textId="5FEE3D10" w:rsidR="009916A7" w:rsidRPr="0052237A" w:rsidRDefault="0052237A" w:rsidP="0052237A">
      <w:pPr>
        <w:pStyle w:val="ListParagraph"/>
        <w:numPr>
          <w:ilvl w:val="0"/>
          <w:numId w:val="16"/>
        </w:numPr>
        <w:spacing w:after="120" w:line="25" w:lineRule="atLeast"/>
        <w:jc w:val="both"/>
        <w:rPr>
          <w:rFonts w:ascii="Times New Roman" w:hAnsi="Times New Roman" w:cs="Times New Roman"/>
          <w:b/>
          <w:bCs/>
          <w:u w:val="single"/>
        </w:rPr>
      </w:pPr>
      <w:r w:rsidRPr="0052237A">
        <w:rPr>
          <w:rFonts w:ascii="Times New Roman" w:hAnsi="Times New Roman" w:cs="Times New Roman"/>
          <w:b/>
          <w:bCs/>
          <w:u w:val="single"/>
        </w:rPr>
        <w:lastRenderedPageBreak/>
        <w:t xml:space="preserve">Tongass NF BMP </w:t>
      </w:r>
      <w:r w:rsidR="009916A7" w:rsidRPr="0052237A">
        <w:rPr>
          <w:rFonts w:ascii="Times New Roman" w:hAnsi="Times New Roman" w:cs="Times New Roman"/>
          <w:b/>
          <w:bCs/>
          <w:u w:val="single"/>
        </w:rPr>
        <w:t>Program Information</w:t>
      </w:r>
    </w:p>
    <w:p w14:paraId="465290D6" w14:textId="2EC0A41F" w:rsidR="00DF6BEB" w:rsidRPr="007073F4" w:rsidRDefault="00DF6BEB" w:rsidP="00424660">
      <w:pPr>
        <w:pStyle w:val="BodyText"/>
        <w:spacing w:before="119" w:after="120" w:line="25" w:lineRule="atLeast"/>
        <w:ind w:right="320"/>
        <w:jc w:val="both"/>
        <w:rPr>
          <w:bCs/>
        </w:rPr>
      </w:pPr>
      <w:r w:rsidRPr="00DF6BEB">
        <w:rPr>
          <w:b/>
        </w:rPr>
        <w:t xml:space="preserve">Background: </w:t>
      </w:r>
      <w:r w:rsidRPr="00DF6BEB">
        <w:t>Implementation of soil and water quality standards and guidelines is necessary to maintain soil productivity and water quality. The soil and water standards and guidelines are implemented as best management practices (BMPs) described in the Alaska Region Supplement to Forest Service Handbook 2509.22 and the National Core BMPs (National Best Management Practices for Water Quality Management on National Forest System Lands – FS-990a, April 2012).</w:t>
      </w:r>
    </w:p>
    <w:p w14:paraId="688B3270" w14:textId="06148CCE" w:rsidR="00DF6BEB" w:rsidRPr="00DF6BEB" w:rsidRDefault="00DF6BEB" w:rsidP="00424660">
      <w:pPr>
        <w:pStyle w:val="BodyText"/>
        <w:spacing w:before="119" w:after="120" w:line="25" w:lineRule="atLeast"/>
        <w:ind w:right="240"/>
        <w:jc w:val="both"/>
      </w:pPr>
      <w:r w:rsidRPr="00DF6BEB">
        <w:rPr>
          <w:b/>
        </w:rPr>
        <w:t xml:space="preserve">Forest Plan Goals: </w:t>
      </w:r>
      <w:r w:rsidRPr="00DF6BEB">
        <w:t>Maintain soil productivity and minimize soil erosion from land-disturbing activities. Minimize sediment transported to streams from land-disturbing activities. Maintain and restore the biological, physical, and chemical integrity of Tongass National Forest waters. Minimize the destruction, loss, or degradation of wetlands, and preserve and enhance wetland functions and values.</w:t>
      </w:r>
    </w:p>
    <w:p w14:paraId="3F1AE494" w14:textId="3AE69EEC" w:rsidR="00DF6BEB" w:rsidRPr="00DF6BEB" w:rsidRDefault="00DF6BEB" w:rsidP="00424660">
      <w:pPr>
        <w:spacing w:before="121" w:after="120" w:line="25" w:lineRule="atLeast"/>
        <w:jc w:val="both"/>
        <w:rPr>
          <w:rFonts w:ascii="Times New Roman" w:hAnsi="Times New Roman" w:cs="Times New Roman"/>
        </w:rPr>
      </w:pPr>
      <w:r w:rsidRPr="00DF6BEB">
        <w:rPr>
          <w:rFonts w:ascii="Times New Roman" w:hAnsi="Times New Roman" w:cs="Times New Roman"/>
          <w:b/>
        </w:rPr>
        <w:t xml:space="preserve">Forest Plan Objectives: </w:t>
      </w:r>
      <w:r w:rsidRPr="00DF6BEB">
        <w:rPr>
          <w:rFonts w:ascii="Times New Roman" w:hAnsi="Times New Roman" w:cs="Times New Roman"/>
        </w:rPr>
        <w:t>Attain State of Alaska Water Quality Standards.</w:t>
      </w:r>
    </w:p>
    <w:p w14:paraId="05BFDF35" w14:textId="28471278" w:rsidR="00DF6BEB" w:rsidRPr="00DF6BEB" w:rsidRDefault="001F5CE7" w:rsidP="00424660">
      <w:pPr>
        <w:pStyle w:val="BodyText"/>
        <w:spacing w:before="120" w:after="120" w:line="25" w:lineRule="atLeast"/>
        <w:ind w:right="148"/>
        <w:jc w:val="both"/>
      </w:pPr>
      <w:r>
        <w:rPr>
          <w:noProof/>
        </w:rPr>
        <mc:AlternateContent>
          <mc:Choice Requires="wpg">
            <w:drawing>
              <wp:anchor distT="0" distB="0" distL="114300" distR="114300" simplePos="0" relativeHeight="251670528" behindDoc="1" locked="0" layoutInCell="1" allowOverlap="1" wp14:anchorId="4FE51303" wp14:editId="4B0AAC02">
                <wp:simplePos x="0" y="0"/>
                <wp:positionH relativeFrom="margin">
                  <wp:posOffset>2774950</wp:posOffset>
                </wp:positionH>
                <wp:positionV relativeFrom="paragraph">
                  <wp:posOffset>916940</wp:posOffset>
                </wp:positionV>
                <wp:extent cx="3073400" cy="3943350"/>
                <wp:effectExtent l="0" t="0" r="12700" b="0"/>
                <wp:wrapSquare wrapText="bothSides"/>
                <wp:docPr id="12" name="Group 12"/>
                <wp:cNvGraphicFramePr/>
                <a:graphic xmlns:a="http://schemas.openxmlformats.org/drawingml/2006/main">
                  <a:graphicData uri="http://schemas.microsoft.com/office/word/2010/wordprocessingGroup">
                    <wpg:wgp>
                      <wpg:cNvGrpSpPr/>
                      <wpg:grpSpPr>
                        <a:xfrm>
                          <a:off x="0" y="0"/>
                          <a:ext cx="3073400" cy="3943350"/>
                          <a:chOff x="0" y="0"/>
                          <a:chExt cx="3073400" cy="3811270"/>
                        </a:xfrm>
                      </wpg:grpSpPr>
                      <wpg:grpSp>
                        <wpg:cNvPr id="5" name="Group 5"/>
                        <wpg:cNvGrpSpPr/>
                        <wpg:grpSpPr>
                          <a:xfrm>
                            <a:off x="0" y="0"/>
                            <a:ext cx="3073400" cy="3811270"/>
                            <a:chOff x="0" y="0"/>
                            <a:chExt cx="3073400" cy="3811270"/>
                          </a:xfrm>
                        </wpg:grpSpPr>
                        <wpg:graphicFrame>
                          <wpg:cNvPr id="3" name="Diagram 3"/>
                          <wpg:cNvFrPr/>
                          <wpg:xfrm>
                            <a:off x="0" y="0"/>
                            <a:ext cx="3073400" cy="381127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4" name="Freeform 4"/>
                          <wps:cNvSpPr/>
                          <wps:spPr>
                            <a:xfrm>
                              <a:off x="782376" y="1241894"/>
                              <a:ext cx="1526540" cy="150495"/>
                            </a:xfrm>
                            <a:custGeom>
                              <a:avLst/>
                              <a:gdLst>
                                <a:gd name="connsiteX0" fmla="*/ 0 w 1526650"/>
                                <a:gd name="connsiteY0" fmla="*/ 199840 h 199840"/>
                                <a:gd name="connsiteX1" fmla="*/ 254442 w 1526650"/>
                                <a:gd name="connsiteY1" fmla="*/ 64668 h 199840"/>
                                <a:gd name="connsiteX2" fmla="*/ 763325 w 1526650"/>
                                <a:gd name="connsiteY2" fmla="*/ 1057 h 199840"/>
                                <a:gd name="connsiteX3" fmla="*/ 1351722 w 1526650"/>
                                <a:gd name="connsiteY3" fmla="*/ 112375 h 199840"/>
                                <a:gd name="connsiteX4" fmla="*/ 1526650 w 1526650"/>
                                <a:gd name="connsiteY4" fmla="*/ 183937 h 199840"/>
                                <a:gd name="connsiteX0" fmla="*/ 0 w 1526650"/>
                                <a:gd name="connsiteY0" fmla="*/ 198783 h 198783"/>
                                <a:gd name="connsiteX1" fmla="*/ 763325 w 1526650"/>
                                <a:gd name="connsiteY1" fmla="*/ 0 h 198783"/>
                                <a:gd name="connsiteX2" fmla="*/ 1351722 w 1526650"/>
                                <a:gd name="connsiteY2" fmla="*/ 111318 h 198783"/>
                                <a:gd name="connsiteX3" fmla="*/ 1526650 w 1526650"/>
                                <a:gd name="connsiteY3" fmla="*/ 182880 h 198783"/>
                                <a:gd name="connsiteX0" fmla="*/ 0 w 1526650"/>
                                <a:gd name="connsiteY0" fmla="*/ 198818 h 198818"/>
                                <a:gd name="connsiteX1" fmla="*/ 763325 w 1526650"/>
                                <a:gd name="connsiteY1" fmla="*/ 35 h 198818"/>
                                <a:gd name="connsiteX2" fmla="*/ 1526650 w 1526650"/>
                                <a:gd name="connsiteY2" fmla="*/ 182915 h 198818"/>
                                <a:gd name="connsiteX0" fmla="*/ 0 w 1526650"/>
                                <a:gd name="connsiteY0" fmla="*/ 198783 h 198783"/>
                                <a:gd name="connsiteX1" fmla="*/ 763325 w 1526650"/>
                                <a:gd name="connsiteY1" fmla="*/ 0 h 198783"/>
                                <a:gd name="connsiteX2" fmla="*/ 1526650 w 1526650"/>
                                <a:gd name="connsiteY2" fmla="*/ 198783 h 198783"/>
                                <a:gd name="connsiteX0" fmla="*/ 0 w 1526650"/>
                                <a:gd name="connsiteY0" fmla="*/ 151068 h 151068"/>
                                <a:gd name="connsiteX1" fmla="*/ 763380 w 1526650"/>
                                <a:gd name="connsiteY1" fmla="*/ 0 h 151068"/>
                                <a:gd name="connsiteX2" fmla="*/ 1526650 w 1526650"/>
                                <a:gd name="connsiteY2" fmla="*/ 151068 h 151068"/>
                              </a:gdLst>
                              <a:ahLst/>
                              <a:cxnLst>
                                <a:cxn ang="0">
                                  <a:pos x="connsiteX0" y="connsiteY0"/>
                                </a:cxn>
                                <a:cxn ang="0">
                                  <a:pos x="connsiteX1" y="connsiteY1"/>
                                </a:cxn>
                                <a:cxn ang="0">
                                  <a:pos x="connsiteX2" y="connsiteY2"/>
                                </a:cxn>
                              </a:cxnLst>
                              <a:rect l="l" t="t" r="r" b="b"/>
                              <a:pathLst>
                                <a:path w="1526650" h="151068">
                                  <a:moveTo>
                                    <a:pt x="0" y="151068"/>
                                  </a:moveTo>
                                  <a:cubicBezTo>
                                    <a:pt x="159026" y="109655"/>
                                    <a:pt x="508938" y="0"/>
                                    <a:pt x="763380" y="0"/>
                                  </a:cubicBezTo>
                                  <a:cubicBezTo>
                                    <a:pt x="1017822" y="0"/>
                                    <a:pt x="1367624" y="112968"/>
                                    <a:pt x="1526650" y="151068"/>
                                  </a:cubicBezTo>
                                </a:path>
                              </a:pathLst>
                            </a:custGeom>
                            <a:noFill/>
                            <a:ln w="107950">
                              <a:solidFill>
                                <a:schemeClr val="accent1">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238539" y="834887"/>
                              <a:ext cx="2436495" cy="1955800"/>
                              <a:chOff x="-28903" y="160591"/>
                              <a:chExt cx="2437181" cy="1956416"/>
                            </a:xfrm>
                          </wpg:grpSpPr>
                          <wps:wsp>
                            <wps:cNvPr id="23" name="Isosceles Triangle 23"/>
                            <wps:cNvSpPr/>
                            <wps:spPr>
                              <a:xfrm rot="12635103">
                                <a:off x="2114080" y="1786535"/>
                                <a:ext cx="294198" cy="330472"/>
                              </a:xfrm>
                              <a:prstGeom prs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rot="8243593">
                                <a:off x="1976089" y="413861"/>
                                <a:ext cx="294005" cy="341246"/>
                              </a:xfrm>
                              <a:prstGeom prs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rot="3709579">
                                <a:off x="691309" y="130714"/>
                                <a:ext cx="294005" cy="353760"/>
                              </a:xfrm>
                              <a:prstGeom prs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Isosceles Triangle 26"/>
                            <wps:cNvSpPr/>
                            <wps:spPr>
                              <a:xfrm rot="21201863">
                                <a:off x="-28903" y="1309058"/>
                                <a:ext cx="294005" cy="353214"/>
                              </a:xfrm>
                              <a:prstGeom prs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 name="Isosceles Triangle 11"/>
                        <wps:cNvSpPr/>
                        <wps:spPr>
                          <a:xfrm rot="17211042">
                            <a:off x="1289203" y="2876315"/>
                            <a:ext cx="251460" cy="351155"/>
                          </a:xfrm>
                          <a:prstGeom prs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C01A4DE" id="Group 12" o:spid="_x0000_s1026" style="position:absolute;margin-left:218.5pt;margin-top:72.2pt;width:242pt;height:310.5pt;z-index:-251645952;mso-position-horizontal-relative:margin;mso-height-relative:margin" coordsize="30734,3811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A8CiPBEEAADfQQAAGAAAAGRycy9kaWFncmFtcy9jb2xvcnMx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">
                <v:group id="Group 5" o:spid="_x0000_s1027" style="position:absolute;width:30734;height:38112" coordsize="30734,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Diagram 3" o:spid="_x0000_s1028" type="#_x0000_t75" style="position:absolute;left:-121;top:4418;width:30966;height:293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">
                    <v:imagedata r:id="rId20" o:title=""/>
                    <o:lock v:ext="edit" aspectratio="f"/>
                  </v:shape>
                  <v:shape id="Freeform 4" o:spid="_x0000_s1029" style="position:absolute;left:7823;top:12418;width:15266;height:1505;visibility:visible;mso-wrap-style:square;v-text-anchor:middle" coordsize="1526650,1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" path="m,151068c159026,109655,508938,,763380,v254442,,604244,112968,763270,151068e" filled="f" strokecolor="#8eaadb [1940]" strokeweight="8.5pt">
                    <v:stroke dashstyle="3 1" joinstyle="miter"/>
                    <v:path arrowok="t" o:connecttype="custom" o:connectlocs="0,150495;763325,0;1526540,150495" o:connectangles="0,0,0"/>
                  </v:shape>
                  <v:group id="Group 27" o:spid="_x0000_s1030" style="position:absolute;left:2385;top:8348;width:24365;height:19558" coordorigin="-289,1605" coordsize="24371,1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31" type="#_x0000_t5" style="position:absolute;left:21140;top:17865;width:2942;height:3305;rotation:-97920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" fillcolor="#acb9ca [1311]" stroked="f" strokeweight="1pt"/>
                    <v:shape id="Isosceles Triangle 24" o:spid="_x0000_s1032" type="#_x0000_t5" style="position:absolute;left:19760;top:4138;width:2940;height:3413;rotation:90042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" fillcolor="#8eb4e3" stroked="f" strokeweight="2pt"/>
                    <v:shape id="Isosceles Triangle 25" o:spid="_x0000_s1033" type="#_x0000_t5" style="position:absolute;left:6913;top:1306;width:2940;height:3537;rotation:40518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" fillcolor="#8eb4e3" stroked="f" strokeweight="2pt"/>
                    <v:shape id="Isosceles Triangle 26" o:spid="_x0000_s1034" type="#_x0000_t5" style="position:absolute;left:-289;top:13090;width:2940;height:3532;rotation:-4348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" fillcolor="#8eb4e3" stroked="f" strokeweight="2pt"/>
                  </v:group>
                </v:group>
                <v:shape id="Isosceles Triangle 11" o:spid="_x0000_s1035" type="#_x0000_t5" style="position:absolute;left:12891;top:28763;width:2515;height:3512;rotation:-47939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" fillcolor="#8eb4e3" stroked="f" strokeweight="2pt"/>
                <w10:wrap type="square" anchorx="margin"/>
              </v:group>
            </w:pict>
          </mc:Fallback>
        </mc:AlternateContent>
      </w:r>
      <w:r w:rsidR="00DF6BEB" w:rsidRPr="00DF6BEB">
        <w:rPr>
          <w:b/>
        </w:rPr>
        <w:t xml:space="preserve">Soil and Water Forest Plan Monitoring Question: </w:t>
      </w:r>
      <w:r w:rsidR="00DF6BEB" w:rsidRPr="00DF6BEB">
        <w:t>Are the soil and water conservation practices as described through the best management practices and site-specific prescriptions implemented and effective in minimizing soil erosion and maintaining the State water quality standards? This question specifically addresses a requirement of the 2012 Planning Rule: “Progress toward meeting the desired conditions and objectives in the plan, including for providing multiple use opportunities” (36 CFR 219.12 (a)(5)vii).</w:t>
      </w:r>
    </w:p>
    <w:p w14:paraId="2CE294C6" w14:textId="534C1178" w:rsidR="00DF6BEB" w:rsidRDefault="00DF6BEB" w:rsidP="00424660">
      <w:pPr>
        <w:pStyle w:val="Heading1"/>
        <w:spacing w:after="120" w:line="25" w:lineRule="atLeast"/>
        <w:ind w:left="0"/>
        <w:jc w:val="both"/>
        <w:rPr>
          <w:rFonts w:ascii="Times New Roman" w:hAnsi="Times New Roman" w:cs="Times New Roman"/>
          <w:b w:val="0"/>
        </w:rPr>
      </w:pPr>
      <w:r w:rsidRPr="00DF6BEB">
        <w:rPr>
          <w:rFonts w:ascii="Times New Roman" w:hAnsi="Times New Roman" w:cs="Times New Roman"/>
        </w:rPr>
        <w:t>Evaluation Criteria</w:t>
      </w:r>
      <w:r w:rsidR="00AF35D2">
        <w:rPr>
          <w:rFonts w:ascii="Times New Roman" w:hAnsi="Times New Roman" w:cs="Times New Roman"/>
        </w:rPr>
        <w:t xml:space="preserve"> and Methods</w:t>
      </w:r>
      <w:r w:rsidRPr="00DF6BEB">
        <w:rPr>
          <w:rFonts w:ascii="Times New Roman" w:hAnsi="Times New Roman" w:cs="Times New Roman"/>
        </w:rPr>
        <w:t xml:space="preserve">: </w:t>
      </w:r>
      <w:r w:rsidRPr="00DF6BEB">
        <w:rPr>
          <w:rFonts w:ascii="Times New Roman" w:hAnsi="Times New Roman" w:cs="Times New Roman"/>
          <w:b w:val="0"/>
        </w:rPr>
        <w:t xml:space="preserve">The Forest Plan describes the evaluation criteria as “compliance and implementation of BMPs and the State Water Quality Standards.” Properly implemented BMPs are the primary mechanism for meeting water quality standards from nonpoint pollution activities </w:t>
      </w:r>
      <w:r>
        <w:rPr>
          <w:rFonts w:ascii="Times New Roman" w:hAnsi="Times New Roman" w:cs="Times New Roman"/>
          <w:b w:val="0"/>
        </w:rPr>
        <w:t>o</w:t>
      </w:r>
      <w:r w:rsidRPr="00DF6BEB">
        <w:rPr>
          <w:rFonts w:ascii="Times New Roman" w:hAnsi="Times New Roman" w:cs="Times New Roman"/>
          <w:b w:val="0"/>
        </w:rPr>
        <w:t>n the Tongass NF. BMPs are considered effective when field evaluations confirm that sediment or other pollutants have not moved off site or into water bodies.</w:t>
      </w:r>
    </w:p>
    <w:p w14:paraId="5129B9CB" w14:textId="579FF999" w:rsidR="00AF35D2" w:rsidRPr="00DF6BEB" w:rsidRDefault="00AF35D2" w:rsidP="00AF35D2">
      <w:pPr>
        <w:pStyle w:val="BodyText"/>
        <w:spacing w:after="120"/>
        <w:ind w:right="115"/>
      </w:pPr>
      <w:r w:rsidRPr="00AF35D2">
        <w:t xml:space="preserve">BMP evaluations </w:t>
      </w:r>
      <w:r>
        <w:t>are</w:t>
      </w:r>
      <w:r w:rsidRPr="00AF35D2">
        <w:t xml:space="preserve"> conducted by interdisciplinary teams (ID Teams) following national protocols. At a minimum, ID Teams included a soil, water or fisheries specialists and field personnel responsible for implementing the BMPs. Other interested Forest Service personnel along with representatives from state and federal agencies and private industry </w:t>
      </w:r>
      <w:r>
        <w:t>are</w:t>
      </w:r>
      <w:r w:rsidRPr="00AF35D2">
        <w:t xml:space="preserve"> invited. The </w:t>
      </w:r>
      <w:r>
        <w:t xml:space="preserve">national </w:t>
      </w:r>
      <w:r w:rsidRPr="00AF35D2">
        <w:t xml:space="preserve">protocols include standard data forms and instructions for site selection and evaluation. Forms </w:t>
      </w:r>
      <w:r>
        <w:t>are</w:t>
      </w:r>
      <w:r w:rsidRPr="00AF35D2">
        <w:t xml:space="preserve"> completed in the field and all findings </w:t>
      </w:r>
      <w:r>
        <w:t>are</w:t>
      </w:r>
      <w:r w:rsidRPr="00AF35D2">
        <w:t xml:space="preserve"> discussed before leaving the site. Completed forms are available on request.</w:t>
      </w:r>
    </w:p>
    <w:p w14:paraId="73C7AEE0" w14:textId="78708C36" w:rsidR="001F5CE7" w:rsidRPr="00BB65C0" w:rsidRDefault="00AF35D2" w:rsidP="001F5CE7">
      <w:pPr>
        <w:pStyle w:val="Heading1"/>
        <w:spacing w:after="120" w:line="25" w:lineRule="atLeast"/>
        <w:ind w:left="0"/>
        <w:jc w:val="both"/>
        <w:rPr>
          <w:rFonts w:ascii="Times New Roman" w:hAnsi="Times New Roman" w:cs="Times New Roman"/>
          <w:b w:val="0"/>
        </w:rPr>
      </w:pPr>
      <w:bookmarkStart w:id="0" w:name="Sampling/Reporting_Period"/>
      <w:bookmarkEnd w:id="0"/>
      <w:r>
        <w:rPr>
          <w:rFonts w:ascii="Times New Roman" w:hAnsi="Times New Roman" w:cs="Times New Roman"/>
        </w:rPr>
        <w:t xml:space="preserve">Monitoring and </w:t>
      </w:r>
      <w:r w:rsidR="00DF6BEB" w:rsidRPr="00DF6BEB">
        <w:rPr>
          <w:rFonts w:ascii="Times New Roman" w:hAnsi="Times New Roman" w:cs="Times New Roman"/>
        </w:rPr>
        <w:t>Reporting</w:t>
      </w:r>
      <w:r>
        <w:rPr>
          <w:rFonts w:ascii="Times New Roman" w:hAnsi="Times New Roman" w:cs="Times New Roman"/>
        </w:rPr>
        <w:t xml:space="preserve"> Targets</w:t>
      </w:r>
      <w:r w:rsidR="00DF6BEB" w:rsidRPr="00DF6BEB">
        <w:rPr>
          <w:rFonts w:ascii="Times New Roman" w:hAnsi="Times New Roman" w:cs="Times New Roman"/>
        </w:rPr>
        <w:t xml:space="preserve">: </w:t>
      </w:r>
      <w:r w:rsidR="00DF6BEB" w:rsidRPr="00DF6BEB">
        <w:rPr>
          <w:rFonts w:ascii="Times New Roman" w:hAnsi="Times New Roman" w:cs="Times New Roman"/>
          <w:b w:val="0"/>
        </w:rPr>
        <w:t>The national BMP program targets are accomplished over a two-year monitoring cycle, in which at least one site</w:t>
      </w:r>
      <w:r>
        <w:rPr>
          <w:rFonts w:ascii="Times New Roman" w:hAnsi="Times New Roman" w:cs="Times New Roman"/>
          <w:b w:val="0"/>
        </w:rPr>
        <w:t xml:space="preserve"> or activity</w:t>
      </w:r>
      <w:r w:rsidR="00DF6BEB" w:rsidRPr="00DF6BEB">
        <w:rPr>
          <w:rFonts w:ascii="Times New Roman" w:hAnsi="Times New Roman" w:cs="Times New Roman"/>
          <w:b w:val="0"/>
        </w:rPr>
        <w:t xml:space="preserve"> per resource is </w:t>
      </w:r>
      <w:r>
        <w:rPr>
          <w:rFonts w:ascii="Times New Roman" w:hAnsi="Times New Roman" w:cs="Times New Roman"/>
          <w:b w:val="0"/>
        </w:rPr>
        <w:t>randomly selected for evaluation</w:t>
      </w:r>
      <w:r w:rsidR="00DF6BEB" w:rsidRPr="00DF6BEB">
        <w:rPr>
          <w:rFonts w:ascii="Times New Roman" w:hAnsi="Times New Roman" w:cs="Times New Roman"/>
          <w:b w:val="0"/>
        </w:rPr>
        <w:t xml:space="preserve">. Evaluations are performed annually, and results are entered into the Forest Service corporate BMP database. A summary report is compiled annually to provide feedback and follow through on corrective and adaptive actions. </w:t>
      </w:r>
    </w:p>
    <w:p w14:paraId="12540D71" w14:textId="5922ED44" w:rsidR="009916A7" w:rsidRPr="0052237A" w:rsidRDefault="009916A7" w:rsidP="0052237A">
      <w:pPr>
        <w:pStyle w:val="ListParagraph"/>
        <w:numPr>
          <w:ilvl w:val="0"/>
          <w:numId w:val="16"/>
        </w:numPr>
        <w:spacing w:after="120" w:line="25" w:lineRule="atLeast"/>
        <w:jc w:val="both"/>
        <w:rPr>
          <w:rFonts w:ascii="Times New Roman" w:hAnsi="Times New Roman" w:cs="Times New Roman"/>
          <w:b/>
          <w:bCs/>
          <w:u w:val="single"/>
        </w:rPr>
      </w:pPr>
      <w:r w:rsidRPr="0052237A">
        <w:rPr>
          <w:rFonts w:ascii="Times New Roman" w:hAnsi="Times New Roman" w:cs="Times New Roman"/>
          <w:b/>
          <w:bCs/>
          <w:u w:val="single"/>
        </w:rPr>
        <w:lastRenderedPageBreak/>
        <w:t>F</w:t>
      </w:r>
      <w:r w:rsidR="0071792D" w:rsidRPr="0052237A">
        <w:rPr>
          <w:rFonts w:ascii="Times New Roman" w:hAnsi="Times New Roman" w:cs="Times New Roman"/>
          <w:b/>
          <w:bCs/>
          <w:u w:val="single"/>
        </w:rPr>
        <w:t>iscal Year</w:t>
      </w:r>
      <w:r w:rsidRPr="0052237A">
        <w:rPr>
          <w:rFonts w:ascii="Times New Roman" w:hAnsi="Times New Roman" w:cs="Times New Roman"/>
          <w:b/>
          <w:bCs/>
          <w:u w:val="single"/>
        </w:rPr>
        <w:t xml:space="preserve"> </w:t>
      </w:r>
      <w:r w:rsidR="0071792D" w:rsidRPr="0052237A">
        <w:rPr>
          <w:rFonts w:ascii="Times New Roman" w:hAnsi="Times New Roman" w:cs="Times New Roman"/>
          <w:b/>
          <w:bCs/>
          <w:u w:val="single"/>
        </w:rPr>
        <w:t>20</w:t>
      </w:r>
      <w:r w:rsidRPr="0052237A">
        <w:rPr>
          <w:rFonts w:ascii="Times New Roman" w:hAnsi="Times New Roman" w:cs="Times New Roman"/>
          <w:b/>
          <w:bCs/>
          <w:u w:val="single"/>
        </w:rPr>
        <w:t xml:space="preserve">21 Evaluation </w:t>
      </w:r>
      <w:r w:rsidR="00E10E6A" w:rsidRPr="0052237A">
        <w:rPr>
          <w:rFonts w:ascii="Times New Roman" w:hAnsi="Times New Roman" w:cs="Times New Roman"/>
          <w:b/>
          <w:bCs/>
          <w:u w:val="single"/>
        </w:rPr>
        <w:t>Summaries</w:t>
      </w:r>
    </w:p>
    <w:p w14:paraId="54642BA9" w14:textId="1DE8B4BA" w:rsidR="001F2A84" w:rsidRDefault="0052237A" w:rsidP="00424660">
      <w:pPr>
        <w:spacing w:after="120" w:line="25" w:lineRule="atLeast"/>
        <w:jc w:val="both"/>
        <w:rPr>
          <w:rFonts w:ascii="Times New Roman" w:hAnsi="Times New Roman" w:cs="Times New Roman"/>
          <w:b/>
          <w:bCs/>
        </w:rPr>
      </w:pPr>
      <w:r>
        <w:rPr>
          <w:rFonts w:ascii="Times New Roman" w:hAnsi="Times New Roman" w:cs="Times New Roman"/>
          <w:b/>
          <w:bCs/>
        </w:rPr>
        <w:t xml:space="preserve">3.1 </w:t>
      </w:r>
      <w:r w:rsidR="00C2298F">
        <w:rPr>
          <w:rFonts w:ascii="Times New Roman" w:hAnsi="Times New Roman" w:cs="Times New Roman"/>
          <w:b/>
          <w:bCs/>
        </w:rPr>
        <w:t>Twin Creeks Spur Road</w:t>
      </w:r>
      <w:r w:rsidR="001F2A84" w:rsidRPr="0071792D">
        <w:rPr>
          <w:rFonts w:ascii="Times New Roman" w:hAnsi="Times New Roman" w:cs="Times New Roman"/>
          <w:b/>
          <w:bCs/>
        </w:rPr>
        <w:t xml:space="preserve"> Herbicide Treatments – Chemical use near a waterbody</w:t>
      </w:r>
    </w:p>
    <w:p w14:paraId="5F124732" w14:textId="4D98285C" w:rsidR="00E723AE" w:rsidRPr="00E723AE" w:rsidRDefault="00E723AE" w:rsidP="00E723AE">
      <w:pPr>
        <w:spacing w:after="0" w:line="25" w:lineRule="atLeast"/>
        <w:jc w:val="both"/>
        <w:rPr>
          <w:rFonts w:ascii="Times New Roman" w:hAnsi="Times New Roman" w:cs="Times New Roman"/>
        </w:rPr>
      </w:pPr>
      <w:r w:rsidRPr="00E723AE">
        <w:rPr>
          <w:rFonts w:ascii="Times New Roman" w:hAnsi="Times New Roman" w:cs="Times New Roman"/>
          <w:b/>
          <w:bCs/>
        </w:rPr>
        <w:t xml:space="preserve">Table </w:t>
      </w:r>
      <w:r w:rsidR="008B7488">
        <w:rPr>
          <w:rFonts w:ascii="Times New Roman" w:hAnsi="Times New Roman" w:cs="Times New Roman"/>
          <w:b/>
          <w:bCs/>
        </w:rPr>
        <w:t>4.</w:t>
      </w:r>
      <w:r>
        <w:rPr>
          <w:rFonts w:ascii="Times New Roman" w:hAnsi="Times New Roman" w:cs="Times New Roman"/>
        </w:rPr>
        <w:t xml:space="preserve"> National BMP Program analysis scores. </w:t>
      </w:r>
    </w:p>
    <w:tbl>
      <w:tblPr>
        <w:tblStyle w:val="TableGrid"/>
        <w:tblW w:w="0" w:type="auto"/>
        <w:tblLook w:val="04A0" w:firstRow="1" w:lastRow="0" w:firstColumn="1" w:lastColumn="0" w:noHBand="0" w:noVBand="1"/>
      </w:tblPr>
      <w:tblGrid>
        <w:gridCol w:w="3116"/>
        <w:gridCol w:w="3117"/>
        <w:gridCol w:w="3117"/>
      </w:tblGrid>
      <w:tr w:rsidR="00E723AE" w:rsidRPr="00E723AE" w14:paraId="67FA2658" w14:textId="77777777" w:rsidTr="00E723AE">
        <w:trPr>
          <w:trHeight w:val="224"/>
        </w:trPr>
        <w:tc>
          <w:tcPr>
            <w:tcW w:w="3116" w:type="dxa"/>
          </w:tcPr>
          <w:p w14:paraId="5691F316" w14:textId="19C0763D" w:rsidR="00E723AE" w:rsidRPr="00E723AE" w:rsidRDefault="00E723AE" w:rsidP="00E723AE">
            <w:pPr>
              <w:spacing w:line="25" w:lineRule="atLeast"/>
              <w:jc w:val="center"/>
              <w:rPr>
                <w:rFonts w:ascii="Times New Roman" w:hAnsi="Times New Roman" w:cs="Times New Roman"/>
              </w:rPr>
            </w:pPr>
            <w:r w:rsidRPr="00E723AE">
              <w:rPr>
                <w:rFonts w:ascii="Times New Roman" w:hAnsi="Times New Roman" w:cs="Times New Roman"/>
              </w:rPr>
              <w:t>Composite Rating</w:t>
            </w:r>
          </w:p>
        </w:tc>
        <w:tc>
          <w:tcPr>
            <w:tcW w:w="3117" w:type="dxa"/>
          </w:tcPr>
          <w:p w14:paraId="38276D5B" w14:textId="35655DF8" w:rsidR="00E723AE" w:rsidRPr="00E723AE" w:rsidRDefault="00E723AE" w:rsidP="00E723AE">
            <w:pPr>
              <w:spacing w:line="25" w:lineRule="atLeast"/>
              <w:jc w:val="center"/>
              <w:rPr>
                <w:rFonts w:ascii="Times New Roman" w:hAnsi="Times New Roman" w:cs="Times New Roman"/>
              </w:rPr>
            </w:pPr>
            <w:r w:rsidRPr="00E723AE">
              <w:rPr>
                <w:rFonts w:ascii="Times New Roman" w:hAnsi="Times New Roman" w:cs="Times New Roman"/>
              </w:rPr>
              <w:t>Implementation Rating</w:t>
            </w:r>
          </w:p>
        </w:tc>
        <w:tc>
          <w:tcPr>
            <w:tcW w:w="3117" w:type="dxa"/>
          </w:tcPr>
          <w:p w14:paraId="5B9B1825" w14:textId="3179590E" w:rsidR="00E723AE" w:rsidRPr="00E723AE" w:rsidRDefault="00E723AE" w:rsidP="00E723AE">
            <w:pPr>
              <w:spacing w:line="25" w:lineRule="atLeast"/>
              <w:jc w:val="center"/>
              <w:rPr>
                <w:rFonts w:ascii="Times New Roman" w:hAnsi="Times New Roman" w:cs="Times New Roman"/>
              </w:rPr>
            </w:pPr>
            <w:r w:rsidRPr="00E723AE">
              <w:rPr>
                <w:rFonts w:ascii="Times New Roman" w:hAnsi="Times New Roman" w:cs="Times New Roman"/>
              </w:rPr>
              <w:t>Effectiveness Rating</w:t>
            </w:r>
          </w:p>
        </w:tc>
      </w:tr>
      <w:tr w:rsidR="00E723AE" w:rsidRPr="00E723AE" w14:paraId="54541120" w14:textId="77777777" w:rsidTr="00E723AE">
        <w:trPr>
          <w:trHeight w:val="287"/>
        </w:trPr>
        <w:tc>
          <w:tcPr>
            <w:tcW w:w="3116" w:type="dxa"/>
          </w:tcPr>
          <w:p w14:paraId="029DF52F" w14:textId="7DB25BC7" w:rsidR="00E723AE" w:rsidRPr="00E723AE" w:rsidRDefault="00E723AE" w:rsidP="00E723AE">
            <w:pPr>
              <w:spacing w:line="25" w:lineRule="atLeast"/>
              <w:jc w:val="center"/>
              <w:rPr>
                <w:rFonts w:ascii="Times New Roman" w:hAnsi="Times New Roman" w:cs="Times New Roman"/>
              </w:rPr>
            </w:pPr>
            <w:r>
              <w:rPr>
                <w:rFonts w:ascii="Times New Roman" w:hAnsi="Times New Roman" w:cs="Times New Roman"/>
              </w:rPr>
              <w:t>Good</w:t>
            </w:r>
          </w:p>
        </w:tc>
        <w:tc>
          <w:tcPr>
            <w:tcW w:w="3117" w:type="dxa"/>
          </w:tcPr>
          <w:p w14:paraId="00D3BF2E" w14:textId="5E307CBE" w:rsidR="00E723AE" w:rsidRPr="00E723AE" w:rsidRDefault="00E723AE" w:rsidP="00E723AE">
            <w:pPr>
              <w:spacing w:line="25" w:lineRule="atLeast"/>
              <w:jc w:val="center"/>
              <w:rPr>
                <w:rFonts w:ascii="Times New Roman" w:hAnsi="Times New Roman" w:cs="Times New Roman"/>
              </w:rPr>
            </w:pPr>
            <w:r>
              <w:rPr>
                <w:rFonts w:ascii="Times New Roman" w:hAnsi="Times New Roman" w:cs="Times New Roman"/>
              </w:rPr>
              <w:t>Marginal</w:t>
            </w:r>
            <w:r w:rsidR="00313E37">
              <w:rPr>
                <w:rFonts w:ascii="Times New Roman" w:hAnsi="Times New Roman" w:cs="Times New Roman"/>
              </w:rPr>
              <w:t>ly implemented</w:t>
            </w:r>
          </w:p>
        </w:tc>
        <w:tc>
          <w:tcPr>
            <w:tcW w:w="3117" w:type="dxa"/>
          </w:tcPr>
          <w:p w14:paraId="5659F68B" w14:textId="238C4FF1" w:rsidR="00E723AE" w:rsidRPr="00E723AE" w:rsidRDefault="00313E37" w:rsidP="00E723AE">
            <w:pPr>
              <w:spacing w:line="25" w:lineRule="atLeast"/>
              <w:jc w:val="center"/>
              <w:rPr>
                <w:rFonts w:ascii="Times New Roman" w:hAnsi="Times New Roman" w:cs="Times New Roman"/>
              </w:rPr>
            </w:pPr>
            <w:r>
              <w:rPr>
                <w:rFonts w:ascii="Times New Roman" w:hAnsi="Times New Roman" w:cs="Times New Roman"/>
              </w:rPr>
              <w:t>Fully effective</w:t>
            </w:r>
          </w:p>
        </w:tc>
      </w:tr>
    </w:tbl>
    <w:p w14:paraId="0CDFAC4D" w14:textId="2A5DEB03" w:rsidR="007433DB" w:rsidRPr="00F96408" w:rsidRDefault="007433DB" w:rsidP="00424660">
      <w:pPr>
        <w:spacing w:after="120" w:line="25" w:lineRule="atLeast"/>
        <w:jc w:val="both"/>
        <w:rPr>
          <w:rFonts w:ascii="Times New Roman" w:hAnsi="Times New Roman" w:cs="Times New Roman"/>
        </w:rPr>
      </w:pPr>
      <w:r w:rsidRPr="00F96408">
        <w:rPr>
          <w:rFonts w:ascii="Times New Roman" w:hAnsi="Times New Roman" w:cs="Times New Roman"/>
          <w:b/>
          <w:bCs/>
        </w:rPr>
        <w:t xml:space="preserve">Site Description: </w:t>
      </w:r>
      <w:r w:rsidR="00C2298F" w:rsidRPr="00F96408">
        <w:rPr>
          <w:rFonts w:ascii="Times New Roman" w:hAnsi="Times New Roman" w:cs="Times New Roman"/>
        </w:rPr>
        <w:t xml:space="preserve">Herbicide treatments </w:t>
      </w:r>
      <w:r w:rsidR="0000534F">
        <w:rPr>
          <w:rFonts w:ascii="Times New Roman" w:hAnsi="Times New Roman" w:cs="Times New Roman"/>
        </w:rPr>
        <w:t xml:space="preserve">(milestone) </w:t>
      </w:r>
      <w:r w:rsidR="00AB0218" w:rsidRPr="00F96408">
        <w:rPr>
          <w:rFonts w:ascii="Times New Roman" w:hAnsi="Times New Roman" w:cs="Times New Roman"/>
        </w:rPr>
        <w:t>for the</w:t>
      </w:r>
      <w:r w:rsidR="00C2298F" w:rsidRPr="00F96408">
        <w:rPr>
          <w:rFonts w:ascii="Times New Roman" w:hAnsi="Times New Roman" w:cs="Times New Roman"/>
        </w:rPr>
        <w:t xml:space="preserve"> control </w:t>
      </w:r>
      <w:r w:rsidR="00AB0218" w:rsidRPr="00F96408">
        <w:rPr>
          <w:rFonts w:ascii="Times New Roman" w:hAnsi="Times New Roman" w:cs="Times New Roman"/>
        </w:rPr>
        <w:t xml:space="preserve">of </w:t>
      </w:r>
      <w:r w:rsidR="00CE7B7F" w:rsidRPr="00F96408">
        <w:rPr>
          <w:rFonts w:ascii="Times New Roman" w:hAnsi="Times New Roman" w:cs="Times New Roman"/>
        </w:rPr>
        <w:t>orange hawkweed (</w:t>
      </w:r>
      <w:r w:rsidR="00CE7B7F" w:rsidRPr="00F96408">
        <w:rPr>
          <w:rFonts w:ascii="Times New Roman" w:hAnsi="Times New Roman" w:cs="Times New Roman"/>
          <w:i/>
          <w:iCs/>
        </w:rPr>
        <w:t xml:space="preserve">Hieracium </w:t>
      </w:r>
      <w:proofErr w:type="spellStart"/>
      <w:r w:rsidR="00CE7B7F" w:rsidRPr="00F96408">
        <w:rPr>
          <w:rFonts w:ascii="Times New Roman" w:hAnsi="Times New Roman" w:cs="Times New Roman"/>
          <w:i/>
          <w:iCs/>
        </w:rPr>
        <w:t>aurantiacum</w:t>
      </w:r>
      <w:proofErr w:type="spellEnd"/>
      <w:r w:rsidR="00CE7B7F" w:rsidRPr="00F96408">
        <w:rPr>
          <w:rFonts w:ascii="Times New Roman" w:hAnsi="Times New Roman" w:cs="Times New Roman"/>
        </w:rPr>
        <w:t>) and oxeye daisy (</w:t>
      </w:r>
      <w:r w:rsidR="00CE7B7F" w:rsidRPr="00F96408">
        <w:rPr>
          <w:rFonts w:ascii="Times New Roman" w:hAnsi="Times New Roman" w:cs="Times New Roman"/>
          <w:i/>
          <w:iCs/>
        </w:rPr>
        <w:t>Leucanthemum vulgare</w:t>
      </w:r>
      <w:r w:rsidR="00CE7B7F" w:rsidRPr="00F96408">
        <w:rPr>
          <w:rFonts w:ascii="Times New Roman" w:hAnsi="Times New Roman" w:cs="Times New Roman"/>
        </w:rPr>
        <w:t xml:space="preserve">) </w:t>
      </w:r>
      <w:r w:rsidR="00C2298F" w:rsidRPr="00F96408">
        <w:rPr>
          <w:rFonts w:ascii="Times New Roman" w:hAnsi="Times New Roman" w:cs="Times New Roman"/>
        </w:rPr>
        <w:t>were applied to</w:t>
      </w:r>
      <w:r w:rsidR="00AB0218" w:rsidRPr="00F96408">
        <w:rPr>
          <w:rFonts w:ascii="Times New Roman" w:hAnsi="Times New Roman" w:cs="Times New Roman"/>
        </w:rPr>
        <w:t xml:space="preserve"> sections of t</w:t>
      </w:r>
      <w:r w:rsidR="00C2298F" w:rsidRPr="00F96408">
        <w:rPr>
          <w:rFonts w:ascii="Times New Roman" w:hAnsi="Times New Roman" w:cs="Times New Roman"/>
        </w:rPr>
        <w:t>he Twin Creeks Spur Road,</w:t>
      </w:r>
      <w:r w:rsidR="0000534F">
        <w:rPr>
          <w:rFonts w:ascii="Times New Roman" w:hAnsi="Times New Roman" w:cs="Times New Roman"/>
        </w:rPr>
        <w:t xml:space="preserve"> NFS Road </w:t>
      </w:r>
      <w:r w:rsidR="00C2298F" w:rsidRPr="00F96408">
        <w:rPr>
          <w:rFonts w:ascii="Times New Roman" w:hAnsi="Times New Roman" w:cs="Times New Roman"/>
        </w:rPr>
        <w:t xml:space="preserve">6212, on </w:t>
      </w:r>
      <w:proofErr w:type="spellStart"/>
      <w:r w:rsidR="00C2298F" w:rsidRPr="00F96408">
        <w:rPr>
          <w:rFonts w:ascii="Times New Roman" w:hAnsi="Times New Roman" w:cs="Times New Roman"/>
        </w:rPr>
        <w:t>Mitkof</w:t>
      </w:r>
      <w:proofErr w:type="spellEnd"/>
      <w:r w:rsidR="00C2298F" w:rsidRPr="00F96408">
        <w:rPr>
          <w:rFonts w:ascii="Times New Roman" w:hAnsi="Times New Roman" w:cs="Times New Roman"/>
        </w:rPr>
        <w:t xml:space="preserve"> Island</w:t>
      </w:r>
      <w:r w:rsidR="00AB0218" w:rsidRPr="00F96408">
        <w:rPr>
          <w:rFonts w:ascii="Times New Roman" w:hAnsi="Times New Roman" w:cs="Times New Roman"/>
        </w:rPr>
        <w:t>,</w:t>
      </w:r>
      <w:r w:rsidR="00C2298F" w:rsidRPr="00F96408">
        <w:rPr>
          <w:rFonts w:ascii="Times New Roman" w:hAnsi="Times New Roman" w:cs="Times New Roman"/>
        </w:rPr>
        <w:t xml:space="preserve"> Petersburg Ranger District. </w:t>
      </w:r>
      <w:r w:rsidR="00F96408" w:rsidRPr="00F96408">
        <w:rPr>
          <w:rFonts w:ascii="Times New Roman" w:hAnsi="Times New Roman" w:cs="Times New Roman"/>
        </w:rPr>
        <w:t xml:space="preserve">A treated section was evaluated from the junction of </w:t>
      </w:r>
      <w:r w:rsidR="0000534F">
        <w:rPr>
          <w:rFonts w:ascii="Times New Roman" w:hAnsi="Times New Roman" w:cs="Times New Roman"/>
        </w:rPr>
        <w:t>NFS Road</w:t>
      </w:r>
      <w:r w:rsidR="00F96408" w:rsidRPr="00F96408">
        <w:rPr>
          <w:rFonts w:ascii="Times New Roman" w:hAnsi="Times New Roman" w:cs="Times New Roman"/>
        </w:rPr>
        <w:t xml:space="preserve"> 6209 (Main Twin Creeks road) to the Twin Creeks bridge (MP 0.571), where several mapped fish and non-fish streams are crossed. </w:t>
      </w:r>
      <w:r w:rsidR="00C2298F" w:rsidRPr="00F96408">
        <w:rPr>
          <w:rFonts w:ascii="Times New Roman" w:hAnsi="Times New Roman" w:cs="Times New Roman"/>
        </w:rPr>
        <w:t xml:space="preserve">Applications </w:t>
      </w:r>
      <w:r w:rsidR="00AB0218" w:rsidRPr="00F96408">
        <w:rPr>
          <w:rFonts w:ascii="Times New Roman" w:hAnsi="Times New Roman" w:cs="Times New Roman"/>
        </w:rPr>
        <w:t>began in 2020, with year two of treatment performed on June 28</w:t>
      </w:r>
      <w:r w:rsidR="00AB0218" w:rsidRPr="00F96408">
        <w:rPr>
          <w:rFonts w:ascii="Times New Roman" w:hAnsi="Times New Roman" w:cs="Times New Roman"/>
          <w:vertAlign w:val="superscript"/>
        </w:rPr>
        <w:t>th</w:t>
      </w:r>
      <w:r w:rsidR="00AB0218" w:rsidRPr="00F96408">
        <w:rPr>
          <w:rFonts w:ascii="Times New Roman" w:hAnsi="Times New Roman" w:cs="Times New Roman"/>
        </w:rPr>
        <w:t>, 2021. Individual plants were sprayed at close range using a backpack sprayer and wand. The plants are easily identifiable, and the method of spray application limits the potential for unintended effects on adjacent broadleaf plants.</w:t>
      </w:r>
    </w:p>
    <w:p w14:paraId="2C4A806B" w14:textId="4C5E5C06" w:rsidR="007433DB" w:rsidRPr="00F96408" w:rsidRDefault="007433DB" w:rsidP="00424660">
      <w:pPr>
        <w:spacing w:after="120" w:line="25" w:lineRule="atLeast"/>
        <w:jc w:val="both"/>
        <w:rPr>
          <w:rFonts w:ascii="Times New Roman" w:hAnsi="Times New Roman" w:cs="Times New Roman"/>
        </w:rPr>
      </w:pPr>
      <w:r w:rsidRPr="00F96408">
        <w:rPr>
          <w:rFonts w:ascii="Times New Roman" w:hAnsi="Times New Roman" w:cs="Times New Roman"/>
          <w:b/>
          <w:bCs/>
        </w:rPr>
        <w:t>Evaluation:</w:t>
      </w:r>
      <w:r w:rsidR="0071792D" w:rsidRPr="00F96408">
        <w:rPr>
          <w:rFonts w:ascii="Times New Roman" w:hAnsi="Times New Roman" w:cs="Times New Roman"/>
        </w:rPr>
        <w:t xml:space="preserve"> </w:t>
      </w:r>
      <w:r w:rsidR="00F96408" w:rsidRPr="00F96408">
        <w:rPr>
          <w:rFonts w:ascii="Times New Roman" w:hAnsi="Times New Roman" w:cs="Times New Roman"/>
        </w:rPr>
        <w:t>On September 23</w:t>
      </w:r>
      <w:r w:rsidR="00F96408" w:rsidRPr="00F96408">
        <w:rPr>
          <w:rFonts w:ascii="Times New Roman" w:hAnsi="Times New Roman" w:cs="Times New Roman"/>
          <w:vertAlign w:val="superscript"/>
        </w:rPr>
        <w:t>rd</w:t>
      </w:r>
      <w:r w:rsidR="00F96408" w:rsidRPr="00F96408">
        <w:rPr>
          <w:rFonts w:ascii="Times New Roman" w:hAnsi="Times New Roman" w:cs="Times New Roman"/>
        </w:rPr>
        <w:t>, 2021 IDT members walked the treated section of Road 6212</w:t>
      </w:r>
      <w:r w:rsidR="0000534F">
        <w:rPr>
          <w:rFonts w:ascii="Times New Roman" w:hAnsi="Times New Roman" w:cs="Times New Roman"/>
        </w:rPr>
        <w:t>. They observed</w:t>
      </w:r>
      <w:r w:rsidR="00F96408" w:rsidRPr="00F96408">
        <w:rPr>
          <w:rFonts w:ascii="Times New Roman" w:hAnsi="Times New Roman" w:cs="Times New Roman"/>
        </w:rPr>
        <w:t xml:space="preserve"> individual plants </w:t>
      </w:r>
      <w:r w:rsidR="0000534F">
        <w:rPr>
          <w:rFonts w:ascii="Times New Roman" w:hAnsi="Times New Roman" w:cs="Times New Roman"/>
        </w:rPr>
        <w:t xml:space="preserve">sporadically along the length of road </w:t>
      </w:r>
      <w:r w:rsidR="00F96408" w:rsidRPr="00F96408">
        <w:rPr>
          <w:rFonts w:ascii="Times New Roman" w:hAnsi="Times New Roman" w:cs="Times New Roman"/>
        </w:rPr>
        <w:t xml:space="preserve">that were in immediate proximity (within </w:t>
      </w:r>
      <w:r w:rsidR="00F96408" w:rsidRPr="0000534F">
        <w:rPr>
          <w:rFonts w:ascii="Times New Roman" w:hAnsi="Times New Roman" w:cs="Times New Roman"/>
        </w:rPr>
        <w:t>10</w:t>
      </w:r>
      <w:r w:rsidR="0000534F" w:rsidRPr="0000534F">
        <w:rPr>
          <w:rFonts w:ascii="Times New Roman" w:hAnsi="Times New Roman" w:cs="Times New Roman"/>
        </w:rPr>
        <w:t>ft</w:t>
      </w:r>
      <w:r w:rsidR="00F96408" w:rsidRPr="0000534F">
        <w:rPr>
          <w:rFonts w:ascii="Times New Roman" w:hAnsi="Times New Roman" w:cs="Times New Roman"/>
        </w:rPr>
        <w:t>) of flowing water and not treated, as well as individual plants in the treatable road prism.</w:t>
      </w:r>
      <w:r w:rsidR="0000534F" w:rsidRPr="0000534F">
        <w:rPr>
          <w:rFonts w:ascii="Times New Roman" w:hAnsi="Times New Roman" w:cs="Times New Roman"/>
        </w:rPr>
        <w:t xml:space="preserve"> More plants existed in areas where flowing water (from streams or ditch-line) was adjacent to the road prism. Since it had been three months since spray application and many plants have taken on fall color, it was difficult to determine if the individual plants had been sprayed. The small size of plant was used as an indicator of previous spray and subsequent regrowth. In location, 4 plants had visible signs of herbicide spray (wilted flower stalk) with a healthy basal rosette which suggests that spray was not fully applied.</w:t>
      </w:r>
      <w:r w:rsidR="0000534F">
        <w:rPr>
          <w:rFonts w:ascii="Times New Roman" w:hAnsi="Times New Roman" w:cs="Times New Roman"/>
        </w:rPr>
        <w:t xml:space="preserve"> </w:t>
      </w:r>
      <w:r w:rsidR="0000534F" w:rsidRPr="0000534F">
        <w:rPr>
          <w:rFonts w:ascii="Times New Roman" w:hAnsi="Times New Roman" w:cs="Times New Roman"/>
        </w:rPr>
        <w:t>No visible signature of the spray was observed on anything other than the target plants.</w:t>
      </w:r>
      <w:r w:rsidR="0000534F" w:rsidRPr="0000534F">
        <w:rPr>
          <w:rFonts w:ascii="Times New Roman" w:hAnsi="Times New Roman" w:cs="Times New Roman"/>
          <w:noProof/>
        </w:rPr>
        <w:t xml:space="preserve"> </w:t>
      </w:r>
    </w:p>
    <w:p w14:paraId="3045A4BF" w14:textId="16D6B83A" w:rsidR="007433DB" w:rsidRPr="0071792D" w:rsidRDefault="007433DB"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Corrective Actions</w:t>
      </w:r>
    </w:p>
    <w:p w14:paraId="46664995" w14:textId="27262FD1" w:rsidR="007433DB" w:rsidRPr="0000534F" w:rsidRDefault="0000534F" w:rsidP="00424660">
      <w:pPr>
        <w:spacing w:after="120" w:line="25" w:lineRule="atLeast"/>
        <w:jc w:val="both"/>
        <w:rPr>
          <w:rFonts w:ascii="Times New Roman" w:hAnsi="Times New Roman" w:cs="Times New Roman"/>
        </w:rPr>
      </w:pPr>
      <w:r>
        <w:rPr>
          <w:rFonts w:ascii="Times New Roman" w:hAnsi="Times New Roman" w:cs="Times New Roman"/>
        </w:rPr>
        <w:t>None identified</w:t>
      </w:r>
    </w:p>
    <w:p w14:paraId="60994474" w14:textId="66F12DE7" w:rsidR="007433DB" w:rsidRDefault="007433DB"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Adaptive Management Actions</w:t>
      </w:r>
    </w:p>
    <w:p w14:paraId="4D7ADEB1" w14:textId="022A5928" w:rsidR="0000534F" w:rsidRDefault="000D6822" w:rsidP="00424660">
      <w:pPr>
        <w:spacing w:after="120" w:line="25" w:lineRule="atLeast"/>
        <w:jc w:val="both"/>
        <w:rPr>
          <w:rFonts w:ascii="Times New Roman" w:hAnsi="Times New Roman" w:cs="Times New Roman"/>
        </w:rPr>
      </w:pPr>
      <w:r>
        <w:rPr>
          <w:rFonts w:ascii="Times New Roman" w:hAnsi="Times New Roman" w:cs="Times New Roman"/>
        </w:rPr>
        <w:t>None identified</w:t>
      </w:r>
    </w:p>
    <w:p w14:paraId="2DAB1399" w14:textId="77777777" w:rsidR="00AF07D4" w:rsidRPr="0000534F" w:rsidRDefault="00AF07D4" w:rsidP="00424660">
      <w:pPr>
        <w:spacing w:after="120" w:line="25" w:lineRule="atLeast"/>
        <w:jc w:val="both"/>
        <w:rPr>
          <w:rFonts w:ascii="Times New Roman" w:hAnsi="Times New Roman" w:cs="Times New Roman"/>
        </w:rPr>
      </w:pPr>
    </w:p>
    <w:p w14:paraId="1937D8F4" w14:textId="1FDA4314" w:rsidR="001F2A84" w:rsidRDefault="0052237A" w:rsidP="00424660">
      <w:pPr>
        <w:spacing w:after="120" w:line="25" w:lineRule="atLeast"/>
        <w:jc w:val="both"/>
        <w:rPr>
          <w:rFonts w:ascii="Times New Roman" w:hAnsi="Times New Roman" w:cs="Times New Roman"/>
          <w:b/>
          <w:bCs/>
        </w:rPr>
      </w:pPr>
      <w:r>
        <w:rPr>
          <w:rFonts w:ascii="Times New Roman" w:hAnsi="Times New Roman" w:cs="Times New Roman"/>
          <w:b/>
          <w:bCs/>
        </w:rPr>
        <w:t xml:space="preserve">3.2 </w:t>
      </w:r>
      <w:r w:rsidR="001F2A84" w:rsidRPr="0071792D">
        <w:rPr>
          <w:rFonts w:ascii="Times New Roman" w:hAnsi="Times New Roman" w:cs="Times New Roman"/>
          <w:b/>
          <w:bCs/>
        </w:rPr>
        <w:t>Hecla Greens Creek Mine – Minerals active operations</w:t>
      </w:r>
    </w:p>
    <w:p w14:paraId="2C9B5C6C" w14:textId="66FD36FD" w:rsidR="00E723AE" w:rsidRPr="00E723AE" w:rsidRDefault="00E723AE" w:rsidP="00E723AE">
      <w:pPr>
        <w:spacing w:after="0" w:line="25" w:lineRule="atLeast"/>
        <w:jc w:val="both"/>
        <w:rPr>
          <w:rFonts w:ascii="Times New Roman" w:hAnsi="Times New Roman" w:cs="Times New Roman"/>
        </w:rPr>
      </w:pPr>
      <w:r w:rsidRPr="00E723AE">
        <w:rPr>
          <w:rFonts w:ascii="Times New Roman" w:hAnsi="Times New Roman" w:cs="Times New Roman"/>
          <w:b/>
          <w:bCs/>
        </w:rPr>
        <w:t xml:space="preserve">Table </w:t>
      </w:r>
      <w:r w:rsidR="008B7488">
        <w:rPr>
          <w:rFonts w:ascii="Times New Roman" w:hAnsi="Times New Roman" w:cs="Times New Roman"/>
          <w:b/>
          <w:bCs/>
        </w:rPr>
        <w:t>5.</w:t>
      </w:r>
      <w:r>
        <w:rPr>
          <w:rFonts w:ascii="Times New Roman" w:hAnsi="Times New Roman" w:cs="Times New Roman"/>
        </w:rPr>
        <w:t xml:space="preserve"> National BMP Program analysis scores. </w:t>
      </w:r>
    </w:p>
    <w:tbl>
      <w:tblPr>
        <w:tblStyle w:val="TableGrid"/>
        <w:tblW w:w="0" w:type="auto"/>
        <w:tblLook w:val="04A0" w:firstRow="1" w:lastRow="0" w:firstColumn="1" w:lastColumn="0" w:noHBand="0" w:noVBand="1"/>
      </w:tblPr>
      <w:tblGrid>
        <w:gridCol w:w="3116"/>
        <w:gridCol w:w="3117"/>
        <w:gridCol w:w="3117"/>
      </w:tblGrid>
      <w:tr w:rsidR="00E723AE" w:rsidRPr="00E723AE" w14:paraId="6F6E8E63" w14:textId="77777777" w:rsidTr="009F0F10">
        <w:trPr>
          <w:trHeight w:val="224"/>
        </w:trPr>
        <w:tc>
          <w:tcPr>
            <w:tcW w:w="3116" w:type="dxa"/>
          </w:tcPr>
          <w:p w14:paraId="5F357599"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Composite Rating</w:t>
            </w:r>
          </w:p>
        </w:tc>
        <w:tc>
          <w:tcPr>
            <w:tcW w:w="3117" w:type="dxa"/>
          </w:tcPr>
          <w:p w14:paraId="20ED4AAC"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Implementation Rating</w:t>
            </w:r>
          </w:p>
        </w:tc>
        <w:tc>
          <w:tcPr>
            <w:tcW w:w="3117" w:type="dxa"/>
          </w:tcPr>
          <w:p w14:paraId="4A566507"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Effectiveness Rating</w:t>
            </w:r>
          </w:p>
        </w:tc>
      </w:tr>
      <w:tr w:rsidR="00E723AE" w:rsidRPr="00E723AE" w14:paraId="26F11314" w14:textId="77777777" w:rsidTr="009F0F10">
        <w:trPr>
          <w:trHeight w:val="287"/>
        </w:trPr>
        <w:tc>
          <w:tcPr>
            <w:tcW w:w="3116" w:type="dxa"/>
          </w:tcPr>
          <w:p w14:paraId="7F596BCA" w14:textId="56CDC2E2"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Excellent</w:t>
            </w:r>
          </w:p>
        </w:tc>
        <w:tc>
          <w:tcPr>
            <w:tcW w:w="3117" w:type="dxa"/>
          </w:tcPr>
          <w:p w14:paraId="24892017" w14:textId="70C94FE7"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Fully</w:t>
            </w:r>
            <w:r w:rsidR="00313E37">
              <w:rPr>
                <w:rFonts w:ascii="Times New Roman" w:hAnsi="Times New Roman" w:cs="Times New Roman"/>
              </w:rPr>
              <w:t xml:space="preserve"> implemented</w:t>
            </w:r>
          </w:p>
        </w:tc>
        <w:tc>
          <w:tcPr>
            <w:tcW w:w="3117" w:type="dxa"/>
          </w:tcPr>
          <w:p w14:paraId="3BA0E800" w14:textId="3074ABE9" w:rsidR="00E723AE" w:rsidRPr="00E723AE" w:rsidRDefault="00313E37" w:rsidP="009F0F10">
            <w:pPr>
              <w:spacing w:line="25" w:lineRule="atLeast"/>
              <w:jc w:val="center"/>
              <w:rPr>
                <w:rFonts w:ascii="Times New Roman" w:hAnsi="Times New Roman" w:cs="Times New Roman"/>
              </w:rPr>
            </w:pPr>
            <w:r>
              <w:rPr>
                <w:rFonts w:ascii="Times New Roman" w:hAnsi="Times New Roman" w:cs="Times New Roman"/>
              </w:rPr>
              <w:t>Fully effective</w:t>
            </w:r>
          </w:p>
        </w:tc>
      </w:tr>
    </w:tbl>
    <w:p w14:paraId="7614BAED" w14:textId="72CF19A3" w:rsidR="0065706B" w:rsidRDefault="0071792D" w:rsidP="00424660">
      <w:pPr>
        <w:spacing w:after="120" w:line="25" w:lineRule="atLeast"/>
        <w:jc w:val="both"/>
        <w:rPr>
          <w:rFonts w:ascii="Times New Roman" w:hAnsi="Times New Roman" w:cs="Times New Roman"/>
        </w:rPr>
      </w:pPr>
      <w:r w:rsidRPr="0071792D">
        <w:rPr>
          <w:rFonts w:ascii="Times New Roman" w:hAnsi="Times New Roman" w:cs="Times New Roman"/>
          <w:b/>
          <w:bCs/>
        </w:rPr>
        <w:t xml:space="preserve">Site Description: </w:t>
      </w:r>
      <w:r w:rsidR="00B70E07">
        <w:rPr>
          <w:rFonts w:ascii="Times New Roman" w:hAnsi="Times New Roman" w:cs="Times New Roman"/>
        </w:rPr>
        <w:t xml:space="preserve">The Hecla Greens Creek Mine (HGCM) is an underground lead, zinc, silver, and gold mine located approximately 18 miles southwest of Juneau AK on northern Admiralty Island National Monument. Mine facilities are concentrated in three areas, the </w:t>
      </w:r>
      <w:r w:rsidR="00313E37">
        <w:rPr>
          <w:rFonts w:ascii="Times New Roman" w:hAnsi="Times New Roman" w:cs="Times New Roman"/>
        </w:rPr>
        <w:t>920-mine</w:t>
      </w:r>
      <w:r w:rsidR="00B70E07">
        <w:rPr>
          <w:rFonts w:ascii="Times New Roman" w:hAnsi="Times New Roman" w:cs="Times New Roman"/>
        </w:rPr>
        <w:t xml:space="preserve"> portal and mill in upper Greens Creek watershed, the tailings dry stack facility and water treatment plant </w:t>
      </w:r>
      <w:r w:rsidR="00A43145">
        <w:rPr>
          <w:rFonts w:ascii="Times New Roman" w:hAnsi="Times New Roman" w:cs="Times New Roman"/>
        </w:rPr>
        <w:t xml:space="preserve">(TDF) </w:t>
      </w:r>
      <w:r w:rsidR="00B70E07">
        <w:rPr>
          <w:rFonts w:ascii="Times New Roman" w:hAnsi="Times New Roman" w:cs="Times New Roman"/>
        </w:rPr>
        <w:t xml:space="preserve">at Tributary Creek, and the ore transfer and housing/administration complex at Hawk Inlet. </w:t>
      </w:r>
      <w:r w:rsidR="00A43145">
        <w:rPr>
          <w:rFonts w:ascii="Times New Roman" w:hAnsi="Times New Roman" w:cs="Times New Roman"/>
        </w:rPr>
        <w:t>They are connected by two primary access routes “A” Road from Stephens Passage ferry dock to Hawk Inlet, and “B” Road from Hawk Inlet to the TDF and 920 area. The initial EIS and ROD for the HGCM was published in 1983, followed</w:t>
      </w:r>
      <w:r w:rsidR="00FF1962">
        <w:rPr>
          <w:rFonts w:ascii="Times New Roman" w:hAnsi="Times New Roman" w:cs="Times New Roman"/>
        </w:rPr>
        <w:t xml:space="preserve"> shortly after</w:t>
      </w:r>
      <w:r w:rsidR="00A43145">
        <w:rPr>
          <w:rFonts w:ascii="Times New Roman" w:hAnsi="Times New Roman" w:cs="Times New Roman"/>
        </w:rPr>
        <w:t xml:space="preserve"> by the first General Plan of Operations (GPO) approved by the Forest Service in 1984. </w:t>
      </w:r>
      <w:r w:rsidR="00007AF2">
        <w:rPr>
          <w:rFonts w:ascii="Times New Roman" w:hAnsi="Times New Roman" w:cs="Times New Roman"/>
        </w:rPr>
        <w:t xml:space="preserve">Expansions to mine activities and changes to the GPO have prompted </w:t>
      </w:r>
      <w:r w:rsidR="0065706B">
        <w:rPr>
          <w:rFonts w:ascii="Times New Roman" w:hAnsi="Times New Roman" w:cs="Times New Roman"/>
        </w:rPr>
        <w:t xml:space="preserve">several additional NEPA decisions in 1988, 1992, 2003, 2013, and a pending North Extension Project </w:t>
      </w:r>
      <w:r w:rsidR="00FF1962">
        <w:rPr>
          <w:rFonts w:ascii="Times New Roman" w:hAnsi="Times New Roman" w:cs="Times New Roman"/>
        </w:rPr>
        <w:t xml:space="preserve">expansion decision to the </w:t>
      </w:r>
      <w:r w:rsidR="0065706B">
        <w:rPr>
          <w:rFonts w:ascii="Times New Roman" w:hAnsi="Times New Roman" w:cs="Times New Roman"/>
        </w:rPr>
        <w:t>TDF in 2022.</w:t>
      </w:r>
    </w:p>
    <w:p w14:paraId="4608E31E" w14:textId="5C312252" w:rsidR="0078261B" w:rsidRPr="0071792D" w:rsidRDefault="0078261B" w:rsidP="00424660">
      <w:pPr>
        <w:spacing w:after="120" w:line="25" w:lineRule="atLeast"/>
        <w:jc w:val="both"/>
        <w:rPr>
          <w:rFonts w:ascii="Times New Roman" w:hAnsi="Times New Roman" w:cs="Times New Roman"/>
        </w:rPr>
      </w:pPr>
      <w:r>
        <w:rPr>
          <w:rFonts w:ascii="Times New Roman" w:hAnsi="Times New Roman" w:cs="Times New Roman"/>
        </w:rPr>
        <w:t xml:space="preserve">Following national BMP monitoring protocol, </w:t>
      </w:r>
      <w:r w:rsidRPr="001C3C45">
        <w:rPr>
          <w:rFonts w:ascii="Times New Roman" w:hAnsi="Times New Roman" w:cs="Times New Roman"/>
          <w:i/>
          <w:iCs/>
        </w:rPr>
        <w:t>Mineral B – Active Non-Placer Mineral Operations</w:t>
      </w:r>
      <w:r>
        <w:rPr>
          <w:rFonts w:ascii="Times New Roman" w:hAnsi="Times New Roman" w:cs="Times New Roman"/>
        </w:rPr>
        <w:t xml:space="preserve">, IDT members identified a specific area to evaluate by selecting </w:t>
      </w:r>
      <w:r w:rsidR="00FF1962">
        <w:rPr>
          <w:rFonts w:ascii="Times New Roman" w:hAnsi="Times New Roman" w:cs="Times New Roman"/>
        </w:rPr>
        <w:t>a</w:t>
      </w:r>
      <w:r>
        <w:rPr>
          <w:rFonts w:ascii="Times New Roman" w:hAnsi="Times New Roman" w:cs="Times New Roman"/>
        </w:rPr>
        <w:t xml:space="preserve"> single water body within or proximal to operational areas that the team believed to be most at risk from impacts to water quality. Approximately 30 acres along the TDF’s south perimeter, adjacent to the headwaters of Tributary Creek, were selected due to </w:t>
      </w:r>
      <w:r>
        <w:rPr>
          <w:rFonts w:ascii="Times New Roman" w:hAnsi="Times New Roman" w:cs="Times New Roman"/>
        </w:rPr>
        <w:lastRenderedPageBreak/>
        <w:t>past and ongoing interest in Tributary Creek. This area included the primary TDF point of entry, interior “dirty road” exit wash station, dry tailings st</w:t>
      </w:r>
      <w:r w:rsidR="006D5AD7">
        <w:rPr>
          <w:rFonts w:ascii="Times New Roman" w:hAnsi="Times New Roman" w:cs="Times New Roman"/>
        </w:rPr>
        <w:t>acks</w:t>
      </w:r>
      <w:r>
        <w:rPr>
          <w:rFonts w:ascii="Times New Roman" w:hAnsi="Times New Roman" w:cs="Times New Roman"/>
        </w:rPr>
        <w:t>, retention pond 7 and pond 10, and the water treatment facility among other infrastructure.</w:t>
      </w:r>
    </w:p>
    <w:p w14:paraId="62BB051E" w14:textId="023CEDB8" w:rsidR="0002317A" w:rsidRDefault="0071792D" w:rsidP="00424660">
      <w:pPr>
        <w:spacing w:after="120" w:line="25" w:lineRule="atLeast"/>
        <w:jc w:val="both"/>
        <w:rPr>
          <w:rFonts w:ascii="Times New Roman" w:hAnsi="Times New Roman" w:cs="Times New Roman"/>
        </w:rPr>
      </w:pPr>
      <w:r w:rsidRPr="0071792D">
        <w:rPr>
          <w:rFonts w:ascii="Times New Roman" w:hAnsi="Times New Roman" w:cs="Times New Roman"/>
          <w:b/>
          <w:bCs/>
        </w:rPr>
        <w:t>Evaluation:</w:t>
      </w:r>
      <w:r w:rsidR="00CD4EC7">
        <w:rPr>
          <w:rFonts w:ascii="Times New Roman" w:hAnsi="Times New Roman" w:cs="Times New Roman"/>
        </w:rPr>
        <w:t xml:space="preserve"> </w:t>
      </w:r>
      <w:r w:rsidR="00A61B1E">
        <w:rPr>
          <w:rFonts w:ascii="Times New Roman" w:hAnsi="Times New Roman" w:cs="Times New Roman"/>
        </w:rPr>
        <w:t>An</w:t>
      </w:r>
      <w:r w:rsidR="00FF1962">
        <w:rPr>
          <w:rFonts w:ascii="Times New Roman" w:hAnsi="Times New Roman" w:cs="Times New Roman"/>
        </w:rPr>
        <w:t xml:space="preserve"> IDT completed a project document review on August 17</w:t>
      </w:r>
      <w:r w:rsidR="00FF1962" w:rsidRPr="00FF1962">
        <w:rPr>
          <w:rFonts w:ascii="Times New Roman" w:hAnsi="Times New Roman" w:cs="Times New Roman"/>
          <w:vertAlign w:val="superscript"/>
        </w:rPr>
        <w:t>th</w:t>
      </w:r>
      <w:r w:rsidR="00FF1962">
        <w:rPr>
          <w:rFonts w:ascii="Times New Roman" w:hAnsi="Times New Roman" w:cs="Times New Roman"/>
        </w:rPr>
        <w:t>,</w:t>
      </w:r>
      <w:r w:rsidR="0002317A">
        <w:rPr>
          <w:rFonts w:ascii="Times New Roman" w:hAnsi="Times New Roman" w:cs="Times New Roman"/>
        </w:rPr>
        <w:t xml:space="preserve"> including NEPA documents with a focus on the</w:t>
      </w:r>
      <w:r w:rsidR="00B87A07">
        <w:rPr>
          <w:rFonts w:ascii="Times New Roman" w:hAnsi="Times New Roman" w:cs="Times New Roman"/>
        </w:rPr>
        <w:t xml:space="preserve"> 2003 Tailings Disposal EIS and the</w:t>
      </w:r>
      <w:r w:rsidR="0002317A">
        <w:rPr>
          <w:rFonts w:ascii="Times New Roman" w:hAnsi="Times New Roman" w:cs="Times New Roman"/>
        </w:rPr>
        <w:t xml:space="preserve"> 2013 </w:t>
      </w:r>
      <w:r w:rsidR="00B87A07">
        <w:rPr>
          <w:rFonts w:ascii="Times New Roman" w:hAnsi="Times New Roman" w:cs="Times New Roman"/>
        </w:rPr>
        <w:t xml:space="preserve">Tailings Disposal Facility Expansion </w:t>
      </w:r>
      <w:r w:rsidR="0002317A">
        <w:rPr>
          <w:rFonts w:ascii="Times New Roman" w:hAnsi="Times New Roman" w:cs="Times New Roman"/>
        </w:rPr>
        <w:t xml:space="preserve">EIS, the 2020 HGCM General Plan of Operations with a focus on </w:t>
      </w:r>
      <w:r w:rsidR="00B87A07" w:rsidRPr="00B87A07">
        <w:rPr>
          <w:rFonts w:ascii="Times New Roman" w:hAnsi="Times New Roman" w:cs="Times New Roman"/>
          <w:i/>
          <w:iCs/>
        </w:rPr>
        <w:t>A</w:t>
      </w:r>
      <w:r w:rsidR="0002317A" w:rsidRPr="00B87A07">
        <w:rPr>
          <w:rFonts w:ascii="Times New Roman" w:hAnsi="Times New Roman" w:cs="Times New Roman"/>
          <w:i/>
          <w:iCs/>
        </w:rPr>
        <w:t>ppendix 5</w:t>
      </w:r>
      <w:r w:rsidR="00B87A07" w:rsidRPr="00B87A07">
        <w:rPr>
          <w:rFonts w:ascii="Times New Roman" w:hAnsi="Times New Roman" w:cs="Times New Roman"/>
          <w:i/>
          <w:iCs/>
        </w:rPr>
        <w:t xml:space="preserve"> BMP</w:t>
      </w:r>
      <w:r w:rsidR="00B87A07">
        <w:rPr>
          <w:rFonts w:ascii="Times New Roman" w:hAnsi="Times New Roman" w:cs="Times New Roman"/>
        </w:rPr>
        <w:t xml:space="preserve"> </w:t>
      </w:r>
      <w:r w:rsidR="00B87A07" w:rsidRPr="00B87A07">
        <w:rPr>
          <w:rFonts w:ascii="Times New Roman" w:hAnsi="Times New Roman" w:cs="Times New Roman"/>
          <w:i/>
          <w:iCs/>
        </w:rPr>
        <w:t>Plan</w:t>
      </w:r>
      <w:r w:rsidR="00B87A07">
        <w:rPr>
          <w:rFonts w:ascii="Times New Roman" w:hAnsi="Times New Roman" w:cs="Times New Roman"/>
        </w:rPr>
        <w:t xml:space="preserve"> and </w:t>
      </w:r>
      <w:r w:rsidR="00B87A07" w:rsidRPr="00B87A07">
        <w:rPr>
          <w:rFonts w:ascii="Times New Roman" w:hAnsi="Times New Roman" w:cs="Times New Roman"/>
          <w:i/>
          <w:iCs/>
        </w:rPr>
        <w:t>Appendix 3 Tailings Facility</w:t>
      </w:r>
      <w:r w:rsidR="0002317A">
        <w:rPr>
          <w:rFonts w:ascii="Times New Roman" w:hAnsi="Times New Roman" w:cs="Times New Roman"/>
        </w:rPr>
        <w:t xml:space="preserve">, and </w:t>
      </w:r>
      <w:r w:rsidR="00B87A07">
        <w:rPr>
          <w:rFonts w:ascii="Times New Roman" w:hAnsi="Times New Roman" w:cs="Times New Roman"/>
        </w:rPr>
        <w:t xml:space="preserve">recent USFS mine inspection reports. They concluded that </w:t>
      </w:r>
      <w:r w:rsidR="00712E9B">
        <w:rPr>
          <w:rFonts w:ascii="Times New Roman" w:hAnsi="Times New Roman" w:cs="Times New Roman"/>
        </w:rPr>
        <w:t>BMP provisions included in the EIS documents were adequately represented in the GPO along with additional measures such as fugitive dust mitigation, and thus BMP provisions were fully implemented this operating season at the HGCM.</w:t>
      </w:r>
    </w:p>
    <w:p w14:paraId="10771FCD" w14:textId="6A5961ED" w:rsidR="00AA3FEA" w:rsidRDefault="00FF1962" w:rsidP="00424660">
      <w:pPr>
        <w:spacing w:after="120" w:line="25" w:lineRule="atLeast"/>
        <w:jc w:val="both"/>
        <w:rPr>
          <w:rFonts w:ascii="Times New Roman" w:hAnsi="Times New Roman" w:cs="Times New Roman"/>
        </w:rPr>
      </w:pPr>
      <w:r>
        <w:rPr>
          <w:rFonts w:ascii="Times New Roman" w:hAnsi="Times New Roman" w:cs="Times New Roman"/>
        </w:rPr>
        <w:t xml:space="preserve"> </w:t>
      </w:r>
      <w:r w:rsidR="009C6E00">
        <w:rPr>
          <w:rFonts w:ascii="Times New Roman" w:hAnsi="Times New Roman" w:cs="Times New Roman"/>
        </w:rPr>
        <w:t>O</w:t>
      </w:r>
      <w:r w:rsidR="001C3C45">
        <w:rPr>
          <w:rFonts w:ascii="Times New Roman" w:hAnsi="Times New Roman" w:cs="Times New Roman"/>
        </w:rPr>
        <w:t>n August 18</w:t>
      </w:r>
      <w:r w:rsidR="001C3C45" w:rsidRPr="001C3C45">
        <w:rPr>
          <w:rFonts w:ascii="Times New Roman" w:hAnsi="Times New Roman" w:cs="Times New Roman"/>
          <w:vertAlign w:val="superscript"/>
        </w:rPr>
        <w:t>th</w:t>
      </w:r>
      <w:r w:rsidR="001C3C45">
        <w:rPr>
          <w:rFonts w:ascii="Times New Roman" w:hAnsi="Times New Roman" w:cs="Times New Roman"/>
        </w:rPr>
        <w:t>,</w:t>
      </w:r>
      <w:r w:rsidR="009C6E00">
        <w:rPr>
          <w:rFonts w:ascii="Times New Roman" w:hAnsi="Times New Roman" w:cs="Times New Roman"/>
        </w:rPr>
        <w:t xml:space="preserve"> </w:t>
      </w:r>
      <w:r w:rsidR="00A61B1E">
        <w:rPr>
          <w:rFonts w:ascii="Times New Roman" w:hAnsi="Times New Roman" w:cs="Times New Roman"/>
        </w:rPr>
        <w:t>an</w:t>
      </w:r>
      <w:r w:rsidR="009C6E00">
        <w:rPr>
          <w:rFonts w:ascii="Times New Roman" w:hAnsi="Times New Roman" w:cs="Times New Roman"/>
        </w:rPr>
        <w:t xml:space="preserve"> IDT </w:t>
      </w:r>
      <w:r w:rsidR="00712E9B">
        <w:rPr>
          <w:rFonts w:ascii="Times New Roman" w:hAnsi="Times New Roman" w:cs="Times New Roman"/>
        </w:rPr>
        <w:t xml:space="preserve">conducted an onsite </w:t>
      </w:r>
      <w:r w:rsidR="00B74BB1">
        <w:rPr>
          <w:rFonts w:ascii="Times New Roman" w:hAnsi="Times New Roman" w:cs="Times New Roman"/>
        </w:rPr>
        <w:t>evaluation</w:t>
      </w:r>
      <w:r w:rsidR="00712E9B">
        <w:rPr>
          <w:rFonts w:ascii="Times New Roman" w:hAnsi="Times New Roman" w:cs="Times New Roman"/>
        </w:rPr>
        <w:t xml:space="preserve"> of the selected TDF southern area. They </w:t>
      </w:r>
      <w:r w:rsidR="0078261B">
        <w:rPr>
          <w:rFonts w:ascii="Times New Roman" w:hAnsi="Times New Roman" w:cs="Times New Roman"/>
        </w:rPr>
        <w:t>traversed the TDF’s</w:t>
      </w:r>
      <w:r w:rsidR="009C6E00">
        <w:rPr>
          <w:rFonts w:ascii="Times New Roman" w:hAnsi="Times New Roman" w:cs="Times New Roman"/>
        </w:rPr>
        <w:t xml:space="preserve"> south perimeter</w:t>
      </w:r>
      <w:r w:rsidR="000E5EFE">
        <w:rPr>
          <w:rFonts w:ascii="Times New Roman" w:hAnsi="Times New Roman" w:cs="Times New Roman"/>
        </w:rPr>
        <w:t xml:space="preserve"> and </w:t>
      </w:r>
      <w:r w:rsidR="0078261B">
        <w:rPr>
          <w:rFonts w:ascii="Times New Roman" w:hAnsi="Times New Roman" w:cs="Times New Roman"/>
        </w:rPr>
        <w:t xml:space="preserve">walked </w:t>
      </w:r>
      <w:r w:rsidR="000E5EFE">
        <w:rPr>
          <w:rFonts w:ascii="Times New Roman" w:hAnsi="Times New Roman" w:cs="Times New Roman"/>
        </w:rPr>
        <w:t>down slope of the TDF (approximately 300ft) to the origin of Tributary Creek.</w:t>
      </w:r>
      <w:r w:rsidR="006D5AD7">
        <w:rPr>
          <w:rFonts w:ascii="Times New Roman" w:hAnsi="Times New Roman" w:cs="Times New Roman"/>
        </w:rPr>
        <w:t xml:space="preserve"> The surface drainage network surrounding the dry tailings stacks and interior “dirty roads” </w:t>
      </w:r>
      <w:r w:rsidR="00BB32AF">
        <w:rPr>
          <w:rFonts w:ascii="Times New Roman" w:hAnsi="Times New Roman" w:cs="Times New Roman"/>
        </w:rPr>
        <w:t>was</w:t>
      </w:r>
      <w:r w:rsidR="006D5AD7">
        <w:rPr>
          <w:rFonts w:ascii="Times New Roman" w:hAnsi="Times New Roman" w:cs="Times New Roman"/>
        </w:rPr>
        <w:t xml:space="preserve"> free of debris and </w:t>
      </w:r>
      <w:r w:rsidR="00BB32AF">
        <w:rPr>
          <w:rFonts w:ascii="Times New Roman" w:hAnsi="Times New Roman" w:cs="Times New Roman"/>
        </w:rPr>
        <w:t xml:space="preserve">appeared in </w:t>
      </w:r>
      <w:r w:rsidR="006D5AD7">
        <w:rPr>
          <w:rFonts w:ascii="Times New Roman" w:hAnsi="Times New Roman" w:cs="Times New Roman"/>
        </w:rPr>
        <w:t xml:space="preserve">good condition. </w:t>
      </w:r>
      <w:r w:rsidR="001402AB">
        <w:rPr>
          <w:rFonts w:ascii="Times New Roman" w:hAnsi="Times New Roman" w:cs="Times New Roman"/>
        </w:rPr>
        <w:t xml:space="preserve">No signs of impairment to wetland function or signs of seepage or leachates were observed in the Tributary Creek headwaters. </w:t>
      </w:r>
      <w:r w:rsidR="00BB32AF">
        <w:rPr>
          <w:rFonts w:ascii="Times New Roman" w:hAnsi="Times New Roman" w:cs="Times New Roman"/>
        </w:rPr>
        <w:t xml:space="preserve">The team </w:t>
      </w:r>
      <w:r w:rsidR="00712E9B">
        <w:rPr>
          <w:rFonts w:ascii="Times New Roman" w:hAnsi="Times New Roman" w:cs="Times New Roman"/>
        </w:rPr>
        <w:t xml:space="preserve">toured </w:t>
      </w:r>
      <w:r w:rsidR="00BB32AF">
        <w:rPr>
          <w:rFonts w:ascii="Times New Roman" w:hAnsi="Times New Roman" w:cs="Times New Roman"/>
        </w:rPr>
        <w:t xml:space="preserve">the facility’s surface and ground water collection and monitoring system, </w:t>
      </w:r>
      <w:r w:rsidR="00712E9B">
        <w:rPr>
          <w:rFonts w:ascii="Times New Roman" w:hAnsi="Times New Roman" w:cs="Times New Roman"/>
        </w:rPr>
        <w:t xml:space="preserve">which </w:t>
      </w:r>
      <w:r w:rsidR="00BB32AF">
        <w:rPr>
          <w:rFonts w:ascii="Times New Roman" w:hAnsi="Times New Roman" w:cs="Times New Roman"/>
        </w:rPr>
        <w:t>were fully functional</w:t>
      </w:r>
      <w:r w:rsidR="001402AB">
        <w:rPr>
          <w:rFonts w:ascii="Times New Roman" w:hAnsi="Times New Roman" w:cs="Times New Roman"/>
        </w:rPr>
        <w:t>,</w:t>
      </w:r>
      <w:r w:rsidR="00BB32AF">
        <w:rPr>
          <w:rFonts w:ascii="Times New Roman" w:hAnsi="Times New Roman" w:cs="Times New Roman"/>
        </w:rPr>
        <w:t xml:space="preserve"> and </w:t>
      </w:r>
      <w:r w:rsidR="001402AB">
        <w:rPr>
          <w:rFonts w:ascii="Times New Roman" w:hAnsi="Times New Roman" w:cs="Times New Roman"/>
        </w:rPr>
        <w:t xml:space="preserve">observed </w:t>
      </w:r>
      <w:r w:rsidR="00BB32AF">
        <w:rPr>
          <w:rFonts w:ascii="Times New Roman" w:hAnsi="Times New Roman" w:cs="Times New Roman"/>
        </w:rPr>
        <w:t>no indications of seepage or leachates</w:t>
      </w:r>
      <w:r w:rsidR="001402AB">
        <w:rPr>
          <w:rFonts w:ascii="Times New Roman" w:hAnsi="Times New Roman" w:cs="Times New Roman"/>
        </w:rPr>
        <w:t xml:space="preserve">. </w:t>
      </w:r>
      <w:r w:rsidR="00BB32AF">
        <w:rPr>
          <w:rFonts w:ascii="Times New Roman" w:hAnsi="Times New Roman" w:cs="Times New Roman"/>
        </w:rPr>
        <w:t xml:space="preserve"> </w:t>
      </w:r>
      <w:r w:rsidR="00CE45AC">
        <w:rPr>
          <w:rFonts w:ascii="Times New Roman" w:hAnsi="Times New Roman" w:cs="Times New Roman"/>
        </w:rPr>
        <w:t>H</w:t>
      </w:r>
      <w:r w:rsidR="00AA3FEA">
        <w:rPr>
          <w:rFonts w:ascii="Times New Roman" w:hAnsi="Times New Roman" w:cs="Times New Roman"/>
        </w:rPr>
        <w:t>GC</w:t>
      </w:r>
      <w:r w:rsidR="00CE45AC">
        <w:rPr>
          <w:rFonts w:ascii="Times New Roman" w:hAnsi="Times New Roman" w:cs="Times New Roman"/>
        </w:rPr>
        <w:t xml:space="preserve">M Environmental staff noted </w:t>
      </w:r>
      <w:r w:rsidR="00E073A8">
        <w:rPr>
          <w:rFonts w:ascii="Times New Roman" w:hAnsi="Times New Roman" w:cs="Times New Roman"/>
        </w:rPr>
        <w:t xml:space="preserve">a decreased capacity of Pond 7 due to sediment accumulation in the basin, which has never been dredged during its 14 years of operation. They outlined plans to dredge the pond this year, stating capacity should be improved by approximately 25%, and to continue doing so on an annual basis. </w:t>
      </w:r>
      <w:r w:rsidR="00AA3FEA">
        <w:rPr>
          <w:rFonts w:ascii="Times New Roman" w:hAnsi="Times New Roman" w:cs="Times New Roman"/>
        </w:rPr>
        <w:t>HGCM uses a variety of BMP measures to mitigate against fugitive dust and manages a dust deposition monitoring program in the area surrounding the TDF. Conditions were wet</w:t>
      </w:r>
      <w:r w:rsidR="00AA067C">
        <w:rPr>
          <w:rFonts w:ascii="Times New Roman" w:hAnsi="Times New Roman" w:cs="Times New Roman"/>
        </w:rPr>
        <w:t xml:space="preserve"> and thus not dusty </w:t>
      </w:r>
      <w:r w:rsidR="00AA3FEA">
        <w:rPr>
          <w:rFonts w:ascii="Times New Roman" w:hAnsi="Times New Roman" w:cs="Times New Roman"/>
        </w:rPr>
        <w:t>during the site visit</w:t>
      </w:r>
      <w:r w:rsidR="00AA067C">
        <w:rPr>
          <w:rFonts w:ascii="Times New Roman" w:hAnsi="Times New Roman" w:cs="Times New Roman"/>
        </w:rPr>
        <w:t>, but dust fencing along the south perimeter adjacent to the main access road was in place and dust monitoring stations were observed throughout the facility. Several on-site weather stations were also present, which allow for monitoring wind conditions and managing activities accordingly.</w:t>
      </w:r>
      <w:r w:rsidR="00622344">
        <w:rPr>
          <w:rFonts w:ascii="Times New Roman" w:hAnsi="Times New Roman" w:cs="Times New Roman"/>
        </w:rPr>
        <w:t xml:space="preserve"> Overall BMP provisions outlined in NEPA documents and the GPO were found to be fully effective. </w:t>
      </w:r>
    </w:p>
    <w:p w14:paraId="47B6484B"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Corrective Actions</w:t>
      </w:r>
    </w:p>
    <w:p w14:paraId="370052DE" w14:textId="2330FF2D" w:rsidR="0071792D" w:rsidRPr="00622344" w:rsidRDefault="00622344" w:rsidP="00424660">
      <w:pPr>
        <w:spacing w:after="120" w:line="25" w:lineRule="atLeast"/>
        <w:jc w:val="both"/>
        <w:rPr>
          <w:rFonts w:ascii="Times New Roman" w:hAnsi="Times New Roman" w:cs="Times New Roman"/>
        </w:rPr>
      </w:pPr>
      <w:r>
        <w:rPr>
          <w:rFonts w:ascii="Times New Roman" w:hAnsi="Times New Roman" w:cs="Times New Roman"/>
        </w:rPr>
        <w:t>None identified</w:t>
      </w:r>
    </w:p>
    <w:p w14:paraId="2277DE86"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Adaptive Management Actions</w:t>
      </w:r>
    </w:p>
    <w:p w14:paraId="05D9BD7B" w14:textId="57C5313D" w:rsidR="0071792D" w:rsidRDefault="00622344" w:rsidP="00424660">
      <w:pPr>
        <w:pStyle w:val="ListParagraph"/>
        <w:numPr>
          <w:ilvl w:val="0"/>
          <w:numId w:val="14"/>
        </w:numPr>
        <w:spacing w:after="120" w:line="25" w:lineRule="atLeast"/>
        <w:jc w:val="both"/>
        <w:rPr>
          <w:rFonts w:ascii="Times New Roman" w:hAnsi="Times New Roman" w:cs="Times New Roman"/>
        </w:rPr>
      </w:pPr>
      <w:r>
        <w:rPr>
          <w:rFonts w:ascii="Times New Roman" w:hAnsi="Times New Roman" w:cs="Times New Roman"/>
        </w:rPr>
        <w:t>HGCM continues to</w:t>
      </w:r>
      <w:r w:rsidRPr="00622344">
        <w:rPr>
          <w:rFonts w:ascii="Times New Roman" w:hAnsi="Times New Roman" w:cs="Times New Roman"/>
        </w:rPr>
        <w:t xml:space="preserve"> </w:t>
      </w:r>
      <w:r>
        <w:rPr>
          <w:rFonts w:ascii="Times New Roman" w:hAnsi="Times New Roman" w:cs="Times New Roman"/>
        </w:rPr>
        <w:t>investigate</w:t>
      </w:r>
      <w:r w:rsidRPr="00622344">
        <w:rPr>
          <w:rFonts w:ascii="Times New Roman" w:hAnsi="Times New Roman" w:cs="Times New Roman"/>
        </w:rPr>
        <w:t xml:space="preserve"> new ways to mitigate fugitive dust. They plan to continue monitoring and studying wind variability at the site and how to best adjust operations as to minimize fugitive dust.</w:t>
      </w:r>
    </w:p>
    <w:p w14:paraId="3FE7C257" w14:textId="20A4B59A" w:rsidR="00622344" w:rsidRDefault="00622344" w:rsidP="00424660">
      <w:pPr>
        <w:pStyle w:val="ListParagraph"/>
        <w:numPr>
          <w:ilvl w:val="0"/>
          <w:numId w:val="14"/>
        </w:numPr>
        <w:spacing w:after="120" w:line="25" w:lineRule="atLeast"/>
        <w:jc w:val="both"/>
        <w:rPr>
          <w:rFonts w:ascii="Times New Roman" w:hAnsi="Times New Roman" w:cs="Times New Roman"/>
        </w:rPr>
      </w:pPr>
      <w:r>
        <w:rPr>
          <w:rFonts w:ascii="Times New Roman" w:hAnsi="Times New Roman" w:cs="Times New Roman"/>
        </w:rPr>
        <w:t>HGCM</w:t>
      </w:r>
      <w:r w:rsidRPr="00622344">
        <w:rPr>
          <w:rFonts w:ascii="Times New Roman" w:hAnsi="Times New Roman" w:cs="Times New Roman"/>
        </w:rPr>
        <w:t xml:space="preserve"> plans to dredge </w:t>
      </w:r>
      <w:r>
        <w:rPr>
          <w:rFonts w:ascii="Times New Roman" w:hAnsi="Times New Roman" w:cs="Times New Roman"/>
        </w:rPr>
        <w:t xml:space="preserve">accumulated </w:t>
      </w:r>
      <w:r w:rsidRPr="00622344">
        <w:rPr>
          <w:rFonts w:ascii="Times New Roman" w:hAnsi="Times New Roman" w:cs="Times New Roman"/>
        </w:rPr>
        <w:t xml:space="preserve">sediment </w:t>
      </w:r>
      <w:r>
        <w:rPr>
          <w:rFonts w:ascii="Times New Roman" w:hAnsi="Times New Roman" w:cs="Times New Roman"/>
        </w:rPr>
        <w:t>in</w:t>
      </w:r>
      <w:r w:rsidRPr="00622344">
        <w:rPr>
          <w:rFonts w:ascii="Times New Roman" w:hAnsi="Times New Roman" w:cs="Times New Roman"/>
        </w:rPr>
        <w:t xml:space="preserve"> pond 7 to increase capacity. This has not been done over the 14-year life of the pond. </w:t>
      </w:r>
      <w:r>
        <w:rPr>
          <w:rFonts w:ascii="Times New Roman" w:hAnsi="Times New Roman" w:cs="Times New Roman"/>
        </w:rPr>
        <w:t>HGCM intends</w:t>
      </w:r>
      <w:r w:rsidRPr="00622344">
        <w:rPr>
          <w:rFonts w:ascii="Times New Roman" w:hAnsi="Times New Roman" w:cs="Times New Roman"/>
        </w:rPr>
        <w:t xml:space="preserve"> to perform annually in the future.</w:t>
      </w:r>
    </w:p>
    <w:p w14:paraId="69D79515" w14:textId="77777777" w:rsidR="00B62E19" w:rsidRPr="0071792D" w:rsidRDefault="00B62E19" w:rsidP="00424660">
      <w:pPr>
        <w:pStyle w:val="ListParagraph"/>
        <w:spacing w:after="120" w:line="25" w:lineRule="atLeast"/>
        <w:jc w:val="both"/>
        <w:rPr>
          <w:rFonts w:ascii="Times New Roman" w:hAnsi="Times New Roman" w:cs="Times New Roman"/>
        </w:rPr>
      </w:pPr>
    </w:p>
    <w:p w14:paraId="79D49127" w14:textId="4550F7DA" w:rsidR="001F2A84" w:rsidRDefault="0052237A" w:rsidP="00424660">
      <w:pPr>
        <w:spacing w:after="120" w:line="25" w:lineRule="atLeast"/>
        <w:jc w:val="both"/>
        <w:rPr>
          <w:rFonts w:ascii="Times New Roman" w:hAnsi="Times New Roman" w:cs="Times New Roman"/>
          <w:b/>
          <w:bCs/>
        </w:rPr>
      </w:pPr>
      <w:r>
        <w:rPr>
          <w:rFonts w:ascii="Times New Roman" w:hAnsi="Times New Roman" w:cs="Times New Roman"/>
          <w:b/>
          <w:bCs/>
        </w:rPr>
        <w:t xml:space="preserve">3.3 </w:t>
      </w:r>
      <w:r w:rsidR="001F2A84" w:rsidRPr="0071792D">
        <w:rPr>
          <w:rFonts w:ascii="Times New Roman" w:hAnsi="Times New Roman" w:cs="Times New Roman"/>
          <w:b/>
          <w:bCs/>
        </w:rPr>
        <w:t>Sawmill Creek Campground – Developed recreation operation and maintenance</w:t>
      </w:r>
    </w:p>
    <w:p w14:paraId="161B3321" w14:textId="58A554F6" w:rsidR="00E723AE" w:rsidRPr="00E723AE" w:rsidRDefault="00E723AE" w:rsidP="00E723AE">
      <w:pPr>
        <w:spacing w:after="0" w:line="25" w:lineRule="atLeast"/>
        <w:jc w:val="both"/>
        <w:rPr>
          <w:rFonts w:ascii="Times New Roman" w:hAnsi="Times New Roman" w:cs="Times New Roman"/>
        </w:rPr>
      </w:pPr>
      <w:r w:rsidRPr="00E723AE">
        <w:rPr>
          <w:rFonts w:ascii="Times New Roman" w:hAnsi="Times New Roman" w:cs="Times New Roman"/>
          <w:b/>
          <w:bCs/>
        </w:rPr>
        <w:t xml:space="preserve">Table </w:t>
      </w:r>
      <w:r w:rsidR="008B7488">
        <w:rPr>
          <w:rFonts w:ascii="Times New Roman" w:hAnsi="Times New Roman" w:cs="Times New Roman"/>
          <w:b/>
          <w:bCs/>
        </w:rPr>
        <w:t>6.</w:t>
      </w:r>
      <w:r>
        <w:rPr>
          <w:rFonts w:ascii="Times New Roman" w:hAnsi="Times New Roman" w:cs="Times New Roman"/>
        </w:rPr>
        <w:t xml:space="preserve"> National BMP Program analysis scores. </w:t>
      </w:r>
    </w:p>
    <w:tbl>
      <w:tblPr>
        <w:tblStyle w:val="TableGrid"/>
        <w:tblW w:w="0" w:type="auto"/>
        <w:tblLook w:val="04A0" w:firstRow="1" w:lastRow="0" w:firstColumn="1" w:lastColumn="0" w:noHBand="0" w:noVBand="1"/>
      </w:tblPr>
      <w:tblGrid>
        <w:gridCol w:w="3116"/>
        <w:gridCol w:w="3117"/>
        <w:gridCol w:w="3117"/>
      </w:tblGrid>
      <w:tr w:rsidR="00E723AE" w:rsidRPr="00E723AE" w14:paraId="1D151396" w14:textId="77777777" w:rsidTr="009F0F10">
        <w:trPr>
          <w:trHeight w:val="224"/>
        </w:trPr>
        <w:tc>
          <w:tcPr>
            <w:tcW w:w="3116" w:type="dxa"/>
          </w:tcPr>
          <w:p w14:paraId="2C8538E7"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Composite Rating</w:t>
            </w:r>
          </w:p>
        </w:tc>
        <w:tc>
          <w:tcPr>
            <w:tcW w:w="3117" w:type="dxa"/>
          </w:tcPr>
          <w:p w14:paraId="0DE4CD70"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Implementation Rating</w:t>
            </w:r>
          </w:p>
        </w:tc>
        <w:tc>
          <w:tcPr>
            <w:tcW w:w="3117" w:type="dxa"/>
          </w:tcPr>
          <w:p w14:paraId="1DA9FB29"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Effectiveness Rating</w:t>
            </w:r>
          </w:p>
        </w:tc>
      </w:tr>
      <w:tr w:rsidR="00E723AE" w:rsidRPr="00E723AE" w14:paraId="103FAD68" w14:textId="77777777" w:rsidTr="009F0F10">
        <w:trPr>
          <w:trHeight w:val="287"/>
        </w:trPr>
        <w:tc>
          <w:tcPr>
            <w:tcW w:w="3116" w:type="dxa"/>
          </w:tcPr>
          <w:p w14:paraId="4C9D241A" w14:textId="423F2450"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No Plan</w:t>
            </w:r>
          </w:p>
        </w:tc>
        <w:tc>
          <w:tcPr>
            <w:tcW w:w="3117" w:type="dxa"/>
          </w:tcPr>
          <w:p w14:paraId="437EE5A4" w14:textId="72C8E626"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No BMP’s</w:t>
            </w:r>
          </w:p>
        </w:tc>
        <w:tc>
          <w:tcPr>
            <w:tcW w:w="3117" w:type="dxa"/>
          </w:tcPr>
          <w:p w14:paraId="763CA981" w14:textId="2BB1ACDB" w:rsidR="00E723AE" w:rsidRPr="00E723AE" w:rsidRDefault="00E723AE" w:rsidP="00E723AE">
            <w:pPr>
              <w:spacing w:line="25" w:lineRule="atLeast"/>
              <w:jc w:val="center"/>
              <w:rPr>
                <w:rFonts w:ascii="Times New Roman" w:hAnsi="Times New Roman" w:cs="Times New Roman"/>
              </w:rPr>
            </w:pPr>
            <w:r>
              <w:rPr>
                <w:rFonts w:ascii="Times New Roman" w:hAnsi="Times New Roman" w:cs="Times New Roman"/>
              </w:rPr>
              <w:t>Not effective</w:t>
            </w:r>
          </w:p>
        </w:tc>
      </w:tr>
    </w:tbl>
    <w:p w14:paraId="175383AD" w14:textId="31DD21A8" w:rsidR="0071792D" w:rsidRDefault="0071792D" w:rsidP="00424660">
      <w:pPr>
        <w:spacing w:after="120" w:line="25" w:lineRule="atLeast"/>
        <w:jc w:val="both"/>
      </w:pPr>
      <w:r w:rsidRPr="0071792D">
        <w:rPr>
          <w:rFonts w:ascii="Times New Roman" w:hAnsi="Times New Roman" w:cs="Times New Roman"/>
          <w:b/>
          <w:bCs/>
        </w:rPr>
        <w:t xml:space="preserve">Site Description: </w:t>
      </w:r>
      <w:r w:rsidR="00FF55E3">
        <w:t xml:space="preserve">The Sawmill Creek Campground is a recreation site on the Sitka Ranger District. </w:t>
      </w:r>
      <w:r w:rsidR="004D757D">
        <w:t>A</w:t>
      </w:r>
      <w:r w:rsidR="00FF55E3">
        <w:t xml:space="preserve"> dispersed campsite as early as the mid-1940’s, </w:t>
      </w:r>
      <w:r w:rsidR="004D757D">
        <w:t xml:space="preserve">it </w:t>
      </w:r>
      <w:r w:rsidR="00FF55E3">
        <w:t xml:space="preserve">was designated a campground in the 1960’s and was recently upgraded to include an outhouse, electricity for the camp host site, and a day use area with a shelter. The area has day use, camping and includes a trailhead to the Beaver Lake trail network. </w:t>
      </w:r>
      <w:r w:rsidR="004D757D">
        <w:t>It is accessed by</w:t>
      </w:r>
      <w:r w:rsidR="00FF55E3">
        <w:t xml:space="preserve"> a Forest Service system road that the City and Borough of Sitka uses for access to utility infrastructure adjacent to the recreation site. The City and Borough of Sitka maintains this road as a condition of their Blue Lake Dam FERC license under the terms of a Road Maintenance Agreement with the Forest Service.</w:t>
      </w:r>
    </w:p>
    <w:p w14:paraId="61882D6F" w14:textId="7C9F514B" w:rsidR="00FF55E3" w:rsidRPr="00B74BB1" w:rsidRDefault="004D757D" w:rsidP="00424660">
      <w:pPr>
        <w:spacing w:after="120" w:line="25" w:lineRule="atLeast"/>
        <w:jc w:val="both"/>
      </w:pPr>
      <w:r>
        <w:lastRenderedPageBreak/>
        <w:t xml:space="preserve">The BMP evaluation considered an aquatic zone that included a reach </w:t>
      </w:r>
      <w:r w:rsidR="000F5788">
        <w:t xml:space="preserve">(approximately 100ft) </w:t>
      </w:r>
      <w:r>
        <w:t>of Sawmill Creek</w:t>
      </w:r>
      <w:r w:rsidR="000F5788">
        <w:t xml:space="preserve">, a transect along the edge of the rec site that lies adjacent to the creek, and the entire reach of an alluvial fan tributary stream that flows through the rec site to Sawmill Creek. </w:t>
      </w:r>
    </w:p>
    <w:p w14:paraId="019ECE18" w14:textId="6E7D46CE" w:rsidR="00190D53" w:rsidRDefault="0071792D" w:rsidP="00424660">
      <w:pPr>
        <w:spacing w:after="120" w:line="25" w:lineRule="atLeast"/>
        <w:jc w:val="both"/>
        <w:rPr>
          <w:rFonts w:ascii="Times New Roman" w:hAnsi="Times New Roman" w:cs="Times New Roman"/>
        </w:rPr>
      </w:pPr>
      <w:r w:rsidRPr="0071792D">
        <w:rPr>
          <w:rFonts w:ascii="Times New Roman" w:hAnsi="Times New Roman" w:cs="Times New Roman"/>
          <w:b/>
          <w:bCs/>
        </w:rPr>
        <w:t>Evaluation:</w:t>
      </w:r>
      <w:r>
        <w:rPr>
          <w:rFonts w:ascii="Times New Roman" w:hAnsi="Times New Roman" w:cs="Times New Roman"/>
        </w:rPr>
        <w:t xml:space="preserve"> </w:t>
      </w:r>
      <w:r w:rsidR="00B74BB1">
        <w:rPr>
          <w:rFonts w:ascii="Times New Roman" w:hAnsi="Times New Roman" w:cs="Times New Roman"/>
        </w:rPr>
        <w:t xml:space="preserve">On </w:t>
      </w:r>
      <w:r w:rsidR="00922EED">
        <w:rPr>
          <w:rFonts w:ascii="Times New Roman" w:hAnsi="Times New Roman" w:cs="Times New Roman"/>
        </w:rPr>
        <w:t>August</w:t>
      </w:r>
      <w:r w:rsidR="00B74BB1">
        <w:rPr>
          <w:rFonts w:ascii="Times New Roman" w:hAnsi="Times New Roman" w:cs="Times New Roman"/>
        </w:rPr>
        <w:t xml:space="preserve"> 20</w:t>
      </w:r>
      <w:r w:rsidR="00B74BB1" w:rsidRPr="00B74BB1">
        <w:rPr>
          <w:rFonts w:ascii="Times New Roman" w:hAnsi="Times New Roman" w:cs="Times New Roman"/>
          <w:vertAlign w:val="superscript"/>
        </w:rPr>
        <w:t>th</w:t>
      </w:r>
      <w:r w:rsidR="00B74BB1">
        <w:rPr>
          <w:rFonts w:ascii="Times New Roman" w:hAnsi="Times New Roman" w:cs="Times New Roman"/>
        </w:rPr>
        <w:t xml:space="preserve"> an IDT </w:t>
      </w:r>
      <w:r w:rsidR="00922EED">
        <w:rPr>
          <w:rFonts w:ascii="Times New Roman" w:hAnsi="Times New Roman" w:cs="Times New Roman"/>
        </w:rPr>
        <w:t>completed</w:t>
      </w:r>
      <w:r w:rsidR="00B74BB1">
        <w:rPr>
          <w:rFonts w:ascii="Times New Roman" w:hAnsi="Times New Roman" w:cs="Times New Roman"/>
        </w:rPr>
        <w:t xml:space="preserve"> a project document review </w:t>
      </w:r>
      <w:r w:rsidR="00922EED">
        <w:rPr>
          <w:rFonts w:ascii="Times New Roman" w:hAnsi="Times New Roman" w:cs="Times New Roman"/>
        </w:rPr>
        <w:t>followed by an</w:t>
      </w:r>
      <w:r w:rsidR="00B74BB1">
        <w:rPr>
          <w:rFonts w:ascii="Times New Roman" w:hAnsi="Times New Roman" w:cs="Times New Roman"/>
        </w:rPr>
        <w:t xml:space="preserve"> on-site field evaluation. While a </w:t>
      </w:r>
      <w:r w:rsidR="00313E37">
        <w:rPr>
          <w:rFonts w:ascii="Times New Roman" w:hAnsi="Times New Roman" w:cs="Times New Roman"/>
        </w:rPr>
        <w:t>site-specific</w:t>
      </w:r>
      <w:r w:rsidR="00646983">
        <w:rPr>
          <w:rFonts w:ascii="Times New Roman" w:hAnsi="Times New Roman" w:cs="Times New Roman"/>
        </w:rPr>
        <w:t xml:space="preserve"> operation and maintenance plan does not exist for the recreation site, t</w:t>
      </w:r>
      <w:r w:rsidR="00B74BB1">
        <w:rPr>
          <w:rFonts w:ascii="Times New Roman" w:hAnsi="Times New Roman" w:cs="Times New Roman"/>
        </w:rPr>
        <w:t xml:space="preserve">he document review revealed multiple guidance documents that </w:t>
      </w:r>
      <w:r w:rsidR="00646983">
        <w:rPr>
          <w:rFonts w:ascii="Times New Roman" w:hAnsi="Times New Roman" w:cs="Times New Roman"/>
        </w:rPr>
        <w:t xml:space="preserve">include some consideration of soil and water BMP provisions. NEPA which was completed according to the FERC relicensing process included recreation site mitigation and improvements constructed in 2018 and 2019 to reduce erosion, improve drainage, and improve garbage and sanitary waste </w:t>
      </w:r>
      <w:r w:rsidR="00646983" w:rsidRPr="00190D53">
        <w:rPr>
          <w:rFonts w:ascii="Times New Roman" w:hAnsi="Times New Roman" w:cs="Times New Roman"/>
        </w:rPr>
        <w:t xml:space="preserve">management. </w:t>
      </w:r>
      <w:r w:rsidR="00190D53" w:rsidRPr="00190D53">
        <w:rPr>
          <w:rFonts w:ascii="Times New Roman" w:hAnsi="Times New Roman" w:cs="Times New Roman"/>
        </w:rPr>
        <w:t>A maintenance agreement with the City of Sitka includes culvert and outhouse inspection</w:t>
      </w:r>
      <w:r w:rsidR="00190D53">
        <w:rPr>
          <w:rFonts w:ascii="Times New Roman" w:hAnsi="Times New Roman" w:cs="Times New Roman"/>
        </w:rPr>
        <w:t>s</w:t>
      </w:r>
      <w:r w:rsidR="00190D53" w:rsidRPr="00190D53">
        <w:rPr>
          <w:rFonts w:ascii="Times New Roman" w:hAnsi="Times New Roman" w:cs="Times New Roman"/>
        </w:rPr>
        <w:t>.</w:t>
      </w:r>
      <w:r w:rsidR="00190D53">
        <w:rPr>
          <w:rFonts w:ascii="Times New Roman" w:hAnsi="Times New Roman" w:cs="Times New Roman"/>
        </w:rPr>
        <w:t xml:space="preserve"> Site inspections were performed pre and post severe storm events in 2021, however no documentation of routine inspections was found. While the 2018/2019 contract did not include an erosion control plan, soil and water BMP’s were mentioned</w:t>
      </w:r>
      <w:r w:rsidR="00190D53" w:rsidRPr="00190D53">
        <w:rPr>
          <w:rFonts w:ascii="Times New Roman" w:hAnsi="Times New Roman" w:cs="Times New Roman"/>
        </w:rPr>
        <w:t xml:space="preserve"> (minimize area of disturbance, incorporate tributary stream, consider drainage around and through sit</w:t>
      </w:r>
      <w:r w:rsidR="00190D53">
        <w:rPr>
          <w:rFonts w:ascii="Times New Roman" w:hAnsi="Times New Roman" w:cs="Times New Roman"/>
        </w:rPr>
        <w:t xml:space="preserve">e, </w:t>
      </w:r>
      <w:proofErr w:type="spellStart"/>
      <w:r w:rsidR="00190D53">
        <w:rPr>
          <w:rFonts w:ascii="Times New Roman" w:hAnsi="Times New Roman" w:cs="Times New Roman"/>
        </w:rPr>
        <w:t>etc</w:t>
      </w:r>
      <w:proofErr w:type="spellEnd"/>
      <w:r w:rsidR="00190D53" w:rsidRPr="00190D53">
        <w:rPr>
          <w:rFonts w:ascii="Times New Roman" w:hAnsi="Times New Roman" w:cs="Times New Roman"/>
        </w:rPr>
        <w:t>).</w:t>
      </w:r>
    </w:p>
    <w:p w14:paraId="06726833" w14:textId="6AFF34C1" w:rsidR="00AA2314" w:rsidRDefault="00F14E10" w:rsidP="00424660">
      <w:pPr>
        <w:spacing w:after="120" w:line="25" w:lineRule="atLeast"/>
        <w:jc w:val="both"/>
        <w:rPr>
          <w:rFonts w:ascii="Times New Roman" w:hAnsi="Times New Roman" w:cs="Times New Roman"/>
        </w:rPr>
      </w:pPr>
      <w:r>
        <w:rPr>
          <w:rFonts w:ascii="Times New Roman" w:hAnsi="Times New Roman" w:cs="Times New Roman"/>
        </w:rPr>
        <w:t xml:space="preserve">During the onsite evaluation, BMP provisions were observed to be fully effective. No evidence of erosion or sedimentation was observed </w:t>
      </w:r>
      <w:r w:rsidR="007A5A66">
        <w:rPr>
          <w:rFonts w:ascii="Times New Roman" w:hAnsi="Times New Roman" w:cs="Times New Roman"/>
        </w:rPr>
        <w:t>except for</w:t>
      </w:r>
      <w:r>
        <w:rPr>
          <w:rFonts w:ascii="Times New Roman" w:hAnsi="Times New Roman" w:cs="Times New Roman"/>
        </w:rPr>
        <w:t xml:space="preserve"> the alluvial fan tributary where some sediment had accumulated downstream of a culvert. Alluvial fan channels naturally transport sediment, and the lack of stream gradient through the constructed channel may hinder this process and could create long term maintenance issues to the rec site. A French drain installed post construction to the shelter </w:t>
      </w:r>
      <w:r w:rsidR="00C842AA">
        <w:rPr>
          <w:rFonts w:ascii="Times New Roman" w:hAnsi="Times New Roman" w:cs="Times New Roman"/>
        </w:rPr>
        <w:t>due to runoff ponding issues was an effective adaptive solution. The outhouse was properly located away from the creek (more than 100ft) and elevated as to minimize the potential to contact groundwater. No evidence of trash or domestic animal waste was observed. No corrective actions were identified.</w:t>
      </w:r>
    </w:p>
    <w:p w14:paraId="699D37A6"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Corrective Actions</w:t>
      </w:r>
    </w:p>
    <w:p w14:paraId="4F6CCFD1" w14:textId="0EED4C48" w:rsidR="0071792D" w:rsidRPr="00C842AA" w:rsidRDefault="00C842AA" w:rsidP="00424660">
      <w:pPr>
        <w:spacing w:after="120" w:line="25" w:lineRule="atLeast"/>
        <w:jc w:val="both"/>
        <w:rPr>
          <w:rFonts w:ascii="Times New Roman" w:hAnsi="Times New Roman" w:cs="Times New Roman"/>
        </w:rPr>
      </w:pPr>
      <w:r>
        <w:rPr>
          <w:rFonts w:ascii="Times New Roman" w:hAnsi="Times New Roman" w:cs="Times New Roman"/>
        </w:rPr>
        <w:t>None identified</w:t>
      </w:r>
    </w:p>
    <w:p w14:paraId="1C6D7013"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Adaptive Management Actions</w:t>
      </w:r>
    </w:p>
    <w:p w14:paraId="7487C312" w14:textId="30BFC328" w:rsidR="0071792D" w:rsidRDefault="00190D53" w:rsidP="00424660">
      <w:pPr>
        <w:pStyle w:val="ListParagraph"/>
        <w:numPr>
          <w:ilvl w:val="0"/>
          <w:numId w:val="14"/>
        </w:numPr>
        <w:spacing w:after="120" w:line="25" w:lineRule="atLeast"/>
        <w:jc w:val="both"/>
        <w:rPr>
          <w:rFonts w:ascii="Times New Roman" w:hAnsi="Times New Roman" w:cs="Times New Roman"/>
        </w:rPr>
      </w:pPr>
      <w:r>
        <w:rPr>
          <w:rFonts w:ascii="Times New Roman" w:hAnsi="Times New Roman" w:cs="Times New Roman"/>
        </w:rPr>
        <w:t xml:space="preserve">Perform </w:t>
      </w:r>
      <w:r w:rsidR="00AA2314">
        <w:rPr>
          <w:rFonts w:ascii="Times New Roman" w:hAnsi="Times New Roman" w:cs="Times New Roman"/>
        </w:rPr>
        <w:t xml:space="preserve">and document </w:t>
      </w:r>
      <w:r>
        <w:rPr>
          <w:rFonts w:ascii="Times New Roman" w:hAnsi="Times New Roman" w:cs="Times New Roman"/>
        </w:rPr>
        <w:t>a</w:t>
      </w:r>
      <w:r w:rsidRPr="00190D53">
        <w:rPr>
          <w:rFonts w:ascii="Times New Roman" w:hAnsi="Times New Roman" w:cs="Times New Roman"/>
        </w:rPr>
        <w:t>nnual inspection</w:t>
      </w:r>
      <w:r w:rsidR="00AA2314">
        <w:rPr>
          <w:rFonts w:ascii="Times New Roman" w:hAnsi="Times New Roman" w:cs="Times New Roman"/>
        </w:rPr>
        <w:t xml:space="preserve">s </w:t>
      </w:r>
      <w:r w:rsidRPr="00190D53">
        <w:rPr>
          <w:rFonts w:ascii="Times New Roman" w:hAnsi="Times New Roman" w:cs="Times New Roman"/>
        </w:rPr>
        <w:t>of the campground includ</w:t>
      </w:r>
      <w:r w:rsidR="00AA2314">
        <w:rPr>
          <w:rFonts w:ascii="Times New Roman" w:hAnsi="Times New Roman" w:cs="Times New Roman"/>
        </w:rPr>
        <w:t>ing</w:t>
      </w:r>
      <w:r w:rsidRPr="00190D53">
        <w:rPr>
          <w:rFonts w:ascii="Times New Roman" w:hAnsi="Times New Roman" w:cs="Times New Roman"/>
        </w:rPr>
        <w:t xml:space="preserve"> drainage structures, infrastructure conditions, and tributary conditions through the site (including sedimentation and gradient of the alluvial fan channel).</w:t>
      </w:r>
    </w:p>
    <w:p w14:paraId="0F710D74" w14:textId="071E30C0" w:rsidR="00C842AA" w:rsidRDefault="00190D53" w:rsidP="00424660">
      <w:pPr>
        <w:pStyle w:val="ListParagraph"/>
        <w:numPr>
          <w:ilvl w:val="0"/>
          <w:numId w:val="14"/>
        </w:numPr>
        <w:spacing w:after="120" w:line="25" w:lineRule="atLeast"/>
        <w:jc w:val="both"/>
        <w:rPr>
          <w:rFonts w:ascii="Times New Roman" w:hAnsi="Times New Roman" w:cs="Times New Roman"/>
        </w:rPr>
      </w:pPr>
      <w:r w:rsidRPr="00190D53">
        <w:rPr>
          <w:rFonts w:ascii="Times New Roman" w:hAnsi="Times New Roman" w:cs="Times New Roman"/>
        </w:rPr>
        <w:t>Inc</w:t>
      </w:r>
      <w:r w:rsidR="00AA2314">
        <w:rPr>
          <w:rFonts w:ascii="Times New Roman" w:hAnsi="Times New Roman" w:cs="Times New Roman"/>
        </w:rPr>
        <w:t>lude</w:t>
      </w:r>
      <w:r w:rsidRPr="00190D53">
        <w:rPr>
          <w:rFonts w:ascii="Times New Roman" w:hAnsi="Times New Roman" w:cs="Times New Roman"/>
        </w:rPr>
        <w:t xml:space="preserve"> an erosion control plan and both fuel and chemical waste plans into any future construction work.</w:t>
      </w:r>
    </w:p>
    <w:p w14:paraId="2C40DBBD" w14:textId="2A6F8EC7" w:rsidR="00C842AA" w:rsidRDefault="00C842AA" w:rsidP="00424660">
      <w:pPr>
        <w:pStyle w:val="ListParagraph"/>
        <w:numPr>
          <w:ilvl w:val="0"/>
          <w:numId w:val="14"/>
        </w:numPr>
        <w:spacing w:after="120" w:line="25" w:lineRule="atLeast"/>
        <w:jc w:val="both"/>
        <w:rPr>
          <w:rFonts w:ascii="Times New Roman" w:hAnsi="Times New Roman" w:cs="Times New Roman"/>
        </w:rPr>
      </w:pPr>
      <w:r>
        <w:rPr>
          <w:rFonts w:ascii="Times New Roman" w:hAnsi="Times New Roman" w:cs="Times New Roman"/>
        </w:rPr>
        <w:t>Incorporate a hydrologist into future recreation design to ensure streams and drainage are adequately addressed.</w:t>
      </w:r>
    </w:p>
    <w:p w14:paraId="14C53240" w14:textId="31E22A7C" w:rsidR="00C842AA" w:rsidRDefault="00C842AA" w:rsidP="00424660">
      <w:pPr>
        <w:pStyle w:val="ListParagraph"/>
        <w:numPr>
          <w:ilvl w:val="0"/>
          <w:numId w:val="14"/>
        </w:numPr>
        <w:spacing w:after="120" w:line="25" w:lineRule="atLeast"/>
        <w:jc w:val="both"/>
        <w:rPr>
          <w:rFonts w:ascii="Times New Roman" w:hAnsi="Times New Roman" w:cs="Times New Roman"/>
        </w:rPr>
      </w:pPr>
      <w:r>
        <w:rPr>
          <w:rFonts w:ascii="Times New Roman" w:hAnsi="Times New Roman" w:cs="Times New Roman"/>
        </w:rPr>
        <w:t xml:space="preserve">Submit updates to the corporate stream layer on FS lands (? Was this the AF </w:t>
      </w:r>
      <w:proofErr w:type="spellStart"/>
      <w:r>
        <w:rPr>
          <w:rFonts w:ascii="Times New Roman" w:hAnsi="Times New Roman" w:cs="Times New Roman"/>
        </w:rPr>
        <w:t>trib</w:t>
      </w:r>
      <w:proofErr w:type="spellEnd"/>
      <w:r>
        <w:rPr>
          <w:rFonts w:ascii="Times New Roman" w:hAnsi="Times New Roman" w:cs="Times New Roman"/>
        </w:rPr>
        <w:t xml:space="preserve"> channel?)</w:t>
      </w:r>
    </w:p>
    <w:p w14:paraId="4C84B5AE" w14:textId="77777777" w:rsidR="00C842AA" w:rsidRPr="00C842AA" w:rsidRDefault="00C842AA" w:rsidP="00424660">
      <w:pPr>
        <w:pStyle w:val="ListParagraph"/>
        <w:spacing w:after="120" w:line="25" w:lineRule="atLeast"/>
        <w:jc w:val="both"/>
        <w:rPr>
          <w:rFonts w:ascii="Times New Roman" w:hAnsi="Times New Roman" w:cs="Times New Roman"/>
        </w:rPr>
      </w:pPr>
    </w:p>
    <w:p w14:paraId="4D27C679" w14:textId="3FD5BFAF" w:rsidR="001F2A84" w:rsidRDefault="0052237A" w:rsidP="00424660">
      <w:pPr>
        <w:spacing w:after="120" w:line="25" w:lineRule="atLeast"/>
        <w:jc w:val="both"/>
        <w:rPr>
          <w:rFonts w:ascii="Times New Roman" w:hAnsi="Times New Roman" w:cs="Times New Roman"/>
          <w:b/>
          <w:bCs/>
        </w:rPr>
      </w:pPr>
      <w:r>
        <w:rPr>
          <w:rFonts w:ascii="Times New Roman" w:hAnsi="Times New Roman" w:cs="Times New Roman"/>
          <w:b/>
          <w:bCs/>
        </w:rPr>
        <w:t xml:space="preserve">3.4 </w:t>
      </w:r>
      <w:r w:rsidR="001F2A84" w:rsidRPr="0071792D">
        <w:rPr>
          <w:rFonts w:ascii="Times New Roman" w:hAnsi="Times New Roman" w:cs="Times New Roman"/>
          <w:b/>
          <w:bCs/>
        </w:rPr>
        <w:t>False Island AOP – Completed waterbody crossing</w:t>
      </w:r>
    </w:p>
    <w:p w14:paraId="0C490B04" w14:textId="344E0D65" w:rsidR="00E723AE" w:rsidRPr="00E723AE" w:rsidRDefault="00E723AE" w:rsidP="00E723AE">
      <w:pPr>
        <w:spacing w:after="0" w:line="25" w:lineRule="atLeast"/>
        <w:jc w:val="both"/>
        <w:rPr>
          <w:rFonts w:ascii="Times New Roman" w:hAnsi="Times New Roman" w:cs="Times New Roman"/>
        </w:rPr>
      </w:pPr>
      <w:r w:rsidRPr="00E723AE">
        <w:rPr>
          <w:rFonts w:ascii="Times New Roman" w:hAnsi="Times New Roman" w:cs="Times New Roman"/>
          <w:b/>
          <w:bCs/>
        </w:rPr>
        <w:t xml:space="preserve">Table </w:t>
      </w:r>
      <w:r w:rsidR="008B7488">
        <w:rPr>
          <w:rFonts w:ascii="Times New Roman" w:hAnsi="Times New Roman" w:cs="Times New Roman"/>
          <w:b/>
          <w:bCs/>
        </w:rPr>
        <w:t>7.</w:t>
      </w:r>
      <w:r>
        <w:rPr>
          <w:rFonts w:ascii="Times New Roman" w:hAnsi="Times New Roman" w:cs="Times New Roman"/>
        </w:rPr>
        <w:t xml:space="preserve"> National BMP Program analysis scores. </w:t>
      </w:r>
    </w:p>
    <w:tbl>
      <w:tblPr>
        <w:tblStyle w:val="TableGrid"/>
        <w:tblW w:w="0" w:type="auto"/>
        <w:tblLook w:val="04A0" w:firstRow="1" w:lastRow="0" w:firstColumn="1" w:lastColumn="0" w:noHBand="0" w:noVBand="1"/>
      </w:tblPr>
      <w:tblGrid>
        <w:gridCol w:w="3116"/>
        <w:gridCol w:w="3117"/>
        <w:gridCol w:w="3117"/>
      </w:tblGrid>
      <w:tr w:rsidR="00E723AE" w:rsidRPr="00E723AE" w14:paraId="2FC117E5" w14:textId="77777777" w:rsidTr="009F0F10">
        <w:trPr>
          <w:trHeight w:val="224"/>
        </w:trPr>
        <w:tc>
          <w:tcPr>
            <w:tcW w:w="3116" w:type="dxa"/>
          </w:tcPr>
          <w:p w14:paraId="693857FD"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Composite Rating</w:t>
            </w:r>
          </w:p>
        </w:tc>
        <w:tc>
          <w:tcPr>
            <w:tcW w:w="3117" w:type="dxa"/>
          </w:tcPr>
          <w:p w14:paraId="31948650"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Implementation Rating</w:t>
            </w:r>
          </w:p>
        </w:tc>
        <w:tc>
          <w:tcPr>
            <w:tcW w:w="3117" w:type="dxa"/>
          </w:tcPr>
          <w:p w14:paraId="29F17924"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Effectiveness Rating</w:t>
            </w:r>
          </w:p>
        </w:tc>
      </w:tr>
      <w:tr w:rsidR="00E723AE" w:rsidRPr="00E723AE" w14:paraId="24D89A8D" w14:textId="77777777" w:rsidTr="009F0F10">
        <w:trPr>
          <w:trHeight w:val="287"/>
        </w:trPr>
        <w:tc>
          <w:tcPr>
            <w:tcW w:w="3116" w:type="dxa"/>
          </w:tcPr>
          <w:p w14:paraId="1DBE806A" w14:textId="343CB7B6"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Poor</w:t>
            </w:r>
          </w:p>
        </w:tc>
        <w:tc>
          <w:tcPr>
            <w:tcW w:w="3117" w:type="dxa"/>
          </w:tcPr>
          <w:p w14:paraId="30511C47" w14:textId="26654802"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Not implemented</w:t>
            </w:r>
          </w:p>
        </w:tc>
        <w:tc>
          <w:tcPr>
            <w:tcW w:w="3117" w:type="dxa"/>
          </w:tcPr>
          <w:p w14:paraId="32B6AB5B" w14:textId="5645256C"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Not effective</w:t>
            </w:r>
          </w:p>
        </w:tc>
      </w:tr>
    </w:tbl>
    <w:p w14:paraId="366E1EC2" w14:textId="12E4FAE5" w:rsidR="009B1CB6" w:rsidRDefault="0071792D" w:rsidP="00424660">
      <w:pPr>
        <w:spacing w:after="120" w:line="25" w:lineRule="atLeast"/>
        <w:jc w:val="both"/>
        <w:rPr>
          <w:rFonts w:ascii="Times New Roman" w:hAnsi="Times New Roman" w:cs="Times New Roman"/>
        </w:rPr>
      </w:pPr>
      <w:r w:rsidRPr="0071792D">
        <w:rPr>
          <w:rFonts w:ascii="Times New Roman" w:hAnsi="Times New Roman" w:cs="Times New Roman"/>
          <w:b/>
          <w:bCs/>
        </w:rPr>
        <w:t xml:space="preserve">Site Description: </w:t>
      </w:r>
      <w:r w:rsidR="00120C61">
        <w:rPr>
          <w:rFonts w:ascii="Times New Roman" w:hAnsi="Times New Roman" w:cs="Times New Roman"/>
        </w:rPr>
        <w:t xml:space="preserve">At mile post 6.787 the NFS Road 7540, a part of the remote False Island road system, crosses a </w:t>
      </w:r>
      <w:r w:rsidR="009A2547">
        <w:rPr>
          <w:rFonts w:ascii="Times New Roman" w:hAnsi="Times New Roman" w:cs="Times New Roman"/>
        </w:rPr>
        <w:t>Class II</w:t>
      </w:r>
      <w:r w:rsidR="00120C61">
        <w:rPr>
          <w:rFonts w:ascii="Times New Roman" w:hAnsi="Times New Roman" w:cs="Times New Roman"/>
        </w:rPr>
        <w:t xml:space="preserve"> fish stream. The pre-replacement crossing structure was an 18” inch corrugated metal pipe (CMP), </w:t>
      </w:r>
      <w:r w:rsidR="009B1CB6">
        <w:rPr>
          <w:rFonts w:ascii="Times New Roman" w:hAnsi="Times New Roman" w:cs="Times New Roman"/>
        </w:rPr>
        <w:t xml:space="preserve">and its replacement was included in </w:t>
      </w:r>
      <w:r w:rsidR="009A2547">
        <w:rPr>
          <w:rFonts w:ascii="Times New Roman" w:hAnsi="Times New Roman" w:cs="Times New Roman"/>
        </w:rPr>
        <w:t xml:space="preserve">the </w:t>
      </w:r>
      <w:proofErr w:type="spellStart"/>
      <w:r w:rsidR="009A2547">
        <w:rPr>
          <w:rFonts w:ascii="Times New Roman" w:hAnsi="Times New Roman" w:cs="Times New Roman"/>
        </w:rPr>
        <w:t>Sitkoh</w:t>
      </w:r>
      <w:proofErr w:type="spellEnd"/>
      <w:r w:rsidR="009A2547">
        <w:rPr>
          <w:rFonts w:ascii="Times New Roman" w:hAnsi="Times New Roman" w:cs="Times New Roman"/>
        </w:rPr>
        <w:t xml:space="preserve"> Priority Watershed Fish Passage Remediation project</w:t>
      </w:r>
      <w:r w:rsidR="009B1CB6">
        <w:rPr>
          <w:rFonts w:ascii="Times New Roman" w:hAnsi="Times New Roman" w:cs="Times New Roman"/>
        </w:rPr>
        <w:t xml:space="preserve">. </w:t>
      </w:r>
      <w:r w:rsidR="00F969CC">
        <w:rPr>
          <w:rFonts w:ascii="Times New Roman" w:hAnsi="Times New Roman" w:cs="Times New Roman"/>
        </w:rPr>
        <w:t xml:space="preserve">During </w:t>
      </w:r>
      <w:r w:rsidR="009C7797">
        <w:rPr>
          <w:rFonts w:ascii="Times New Roman" w:hAnsi="Times New Roman" w:cs="Times New Roman"/>
        </w:rPr>
        <w:t xml:space="preserve">a </w:t>
      </w:r>
      <w:r w:rsidR="00F969CC">
        <w:rPr>
          <w:rFonts w:ascii="Times New Roman" w:hAnsi="Times New Roman" w:cs="Times New Roman"/>
        </w:rPr>
        <w:t>f</w:t>
      </w:r>
      <w:r w:rsidR="00372A23">
        <w:rPr>
          <w:rFonts w:ascii="Times New Roman" w:hAnsi="Times New Roman" w:cs="Times New Roman"/>
        </w:rPr>
        <w:t>inal field review of project sites, an additional Class II fish stream crossing (Rd 7540 MP</w:t>
      </w:r>
      <w:r w:rsidR="00A61B1E">
        <w:rPr>
          <w:rFonts w:ascii="Times New Roman" w:hAnsi="Times New Roman" w:cs="Times New Roman"/>
        </w:rPr>
        <w:t xml:space="preserve"> </w:t>
      </w:r>
      <w:r w:rsidR="00372A23">
        <w:rPr>
          <w:rFonts w:ascii="Times New Roman" w:hAnsi="Times New Roman" w:cs="Times New Roman"/>
        </w:rPr>
        <w:t>6.737) concern was identified</w:t>
      </w:r>
      <w:r w:rsidR="009C7797">
        <w:rPr>
          <w:rFonts w:ascii="Times New Roman" w:hAnsi="Times New Roman" w:cs="Times New Roman"/>
        </w:rPr>
        <w:t>. It posed a</w:t>
      </w:r>
      <w:r w:rsidR="00372A23">
        <w:rPr>
          <w:rFonts w:ascii="Times New Roman" w:hAnsi="Times New Roman" w:cs="Times New Roman"/>
        </w:rPr>
        <w:t xml:space="preserve"> greater risk to aquatic resources and </w:t>
      </w:r>
      <w:r w:rsidR="009C7797">
        <w:rPr>
          <w:rFonts w:ascii="Times New Roman" w:hAnsi="Times New Roman" w:cs="Times New Roman"/>
        </w:rPr>
        <w:t xml:space="preserve">it was determined more advantageous to immediately address fish passage there. The 48” pipe originally intended for the MP 6.787 site was used there, and consequently left only a 36” pipe available for the MP 6.787 site. </w:t>
      </w:r>
      <w:r w:rsidR="00A61B1E">
        <w:rPr>
          <w:rFonts w:ascii="Times New Roman" w:hAnsi="Times New Roman" w:cs="Times New Roman"/>
        </w:rPr>
        <w:t xml:space="preserve">The two sites are connected by 200ft of road ditch, with flow direction from the inlet of MP 6.787 to the inlet of MP 6.737. </w:t>
      </w:r>
    </w:p>
    <w:p w14:paraId="51E9417D" w14:textId="785A74B4" w:rsidR="00A61B1E" w:rsidRDefault="0071792D" w:rsidP="00A61B1E">
      <w:pPr>
        <w:spacing w:after="120" w:line="25" w:lineRule="atLeast"/>
        <w:jc w:val="both"/>
        <w:rPr>
          <w:rFonts w:ascii="Times New Roman" w:hAnsi="Times New Roman" w:cs="Times New Roman"/>
        </w:rPr>
      </w:pPr>
      <w:r w:rsidRPr="0071792D">
        <w:rPr>
          <w:rFonts w:ascii="Times New Roman" w:hAnsi="Times New Roman" w:cs="Times New Roman"/>
          <w:b/>
          <w:bCs/>
        </w:rPr>
        <w:lastRenderedPageBreak/>
        <w:t>Evaluation:</w:t>
      </w:r>
      <w:r>
        <w:rPr>
          <w:rFonts w:ascii="Times New Roman" w:hAnsi="Times New Roman" w:cs="Times New Roman"/>
        </w:rPr>
        <w:t xml:space="preserve"> </w:t>
      </w:r>
      <w:r w:rsidR="00A61B1E">
        <w:rPr>
          <w:rFonts w:ascii="Times New Roman" w:hAnsi="Times New Roman" w:cs="Times New Roman"/>
        </w:rPr>
        <w:t xml:space="preserve">An IDT completed a project document review on August </w:t>
      </w:r>
      <w:r w:rsidR="008526F6">
        <w:rPr>
          <w:rFonts w:ascii="Times New Roman" w:hAnsi="Times New Roman" w:cs="Times New Roman"/>
        </w:rPr>
        <w:t>20</w:t>
      </w:r>
      <w:r w:rsidR="00A61B1E" w:rsidRPr="00A61B1E">
        <w:rPr>
          <w:rFonts w:ascii="Times New Roman" w:hAnsi="Times New Roman" w:cs="Times New Roman"/>
          <w:vertAlign w:val="superscript"/>
        </w:rPr>
        <w:t>th</w:t>
      </w:r>
      <w:r w:rsidR="009A2547">
        <w:rPr>
          <w:rFonts w:ascii="Times New Roman" w:hAnsi="Times New Roman" w:cs="Times New Roman"/>
        </w:rPr>
        <w:t>. While no project-level NEPA was completed, BMP guidance was provided within the contract document and the Title 16 Concurrence documentation.</w:t>
      </w:r>
      <w:r w:rsidR="003F2264">
        <w:rPr>
          <w:rFonts w:ascii="Times New Roman" w:hAnsi="Times New Roman" w:cs="Times New Roman"/>
        </w:rPr>
        <w:t xml:space="preserve"> </w:t>
      </w:r>
      <w:r w:rsidR="0001136A">
        <w:rPr>
          <w:rFonts w:ascii="Times New Roman" w:hAnsi="Times New Roman" w:cs="Times New Roman"/>
        </w:rPr>
        <w:t xml:space="preserve">While contract modifications to reflect changes in AOP design were not completed, due to limited time and schedule constraints, communication with the Forest Fish Program and the ADF&amp;G biologist overseeing project concurrence clarified adjusted plans and approval was received from both. </w:t>
      </w:r>
      <w:r w:rsidR="003F2264">
        <w:rPr>
          <w:rFonts w:ascii="Times New Roman" w:hAnsi="Times New Roman" w:cs="Times New Roman"/>
        </w:rPr>
        <w:t xml:space="preserve">A site-specific erosion control plan was not completed for the project. While verbal confirmation was provided regarding BMP implementation and </w:t>
      </w:r>
      <w:r w:rsidR="0001136A">
        <w:rPr>
          <w:rFonts w:ascii="Times New Roman" w:hAnsi="Times New Roman" w:cs="Times New Roman"/>
        </w:rPr>
        <w:t xml:space="preserve">no </w:t>
      </w:r>
      <w:r w:rsidR="003F2264">
        <w:rPr>
          <w:rFonts w:ascii="Times New Roman" w:hAnsi="Times New Roman" w:cs="Times New Roman"/>
        </w:rPr>
        <w:t>problems occurring during construction</w:t>
      </w:r>
      <w:r w:rsidR="0001136A">
        <w:rPr>
          <w:rFonts w:ascii="Times New Roman" w:hAnsi="Times New Roman" w:cs="Times New Roman"/>
        </w:rPr>
        <w:t xml:space="preserve">, there is insufficient supporting documentation such as daily diaries, photos, </w:t>
      </w:r>
      <w:r w:rsidR="007D4828">
        <w:rPr>
          <w:rFonts w:ascii="Times New Roman" w:hAnsi="Times New Roman" w:cs="Times New Roman"/>
        </w:rPr>
        <w:t xml:space="preserve">fish passage project inspection checklist, </w:t>
      </w:r>
      <w:r w:rsidR="0001136A">
        <w:rPr>
          <w:rFonts w:ascii="Times New Roman" w:hAnsi="Times New Roman" w:cs="Times New Roman"/>
        </w:rPr>
        <w:t xml:space="preserve">or other evidence. </w:t>
      </w:r>
    </w:p>
    <w:p w14:paraId="0C580D5D" w14:textId="31194936" w:rsidR="0071792D" w:rsidRPr="0071792D" w:rsidRDefault="008526F6" w:rsidP="00424660">
      <w:pPr>
        <w:spacing w:after="120" w:line="25" w:lineRule="atLeast"/>
        <w:jc w:val="both"/>
        <w:rPr>
          <w:rFonts w:ascii="Times New Roman" w:hAnsi="Times New Roman" w:cs="Times New Roman"/>
        </w:rPr>
      </w:pPr>
      <w:r>
        <w:rPr>
          <w:rFonts w:ascii="Times New Roman" w:hAnsi="Times New Roman" w:cs="Times New Roman"/>
        </w:rPr>
        <w:t>On August 25</w:t>
      </w:r>
      <w:r w:rsidRPr="008526F6">
        <w:rPr>
          <w:rFonts w:ascii="Times New Roman" w:hAnsi="Times New Roman" w:cs="Times New Roman"/>
          <w:vertAlign w:val="superscript"/>
        </w:rPr>
        <w:t>th</w:t>
      </w:r>
      <w:r>
        <w:rPr>
          <w:rFonts w:ascii="Times New Roman" w:hAnsi="Times New Roman" w:cs="Times New Roman"/>
        </w:rPr>
        <w:t xml:space="preserve"> the IDT conducted an on-site evaluation of the AOP project site. No evidence of erosion or sedimentation was observed. Diversion potential was identified, where overflow would be diverted down the ditch line approximately 200ft to the MP 6.737 </w:t>
      </w:r>
      <w:r w:rsidR="00BF1C17">
        <w:rPr>
          <w:rFonts w:ascii="Times New Roman" w:hAnsi="Times New Roman" w:cs="Times New Roman"/>
        </w:rPr>
        <w:t xml:space="preserve">crossing with the larger 48” CMP. A ditch block exists, however due to a small elevation difference between the ditch and road there is moderate concern that storm flows could push out of the ditch and across the road. The available 36” CMP used for the site was slightly too short as compared to designs. As a result, the structure was moderately unaligned with the approaching stream flow. Additionally, the outlet did not reach the existing stream channel thus a shallow channel was cut to connect the flow. </w:t>
      </w:r>
      <w:r w:rsidR="004C2271">
        <w:rPr>
          <w:rFonts w:ascii="Times New Roman" w:hAnsi="Times New Roman" w:cs="Times New Roman"/>
        </w:rPr>
        <w:t xml:space="preserve">While the low gradient of the cut channel poses little risk of erosion, it did not undergo processes of design or review that are typical of similar actions. </w:t>
      </w:r>
    </w:p>
    <w:p w14:paraId="2905573E"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Corrective Actions</w:t>
      </w:r>
    </w:p>
    <w:p w14:paraId="4CF0B0AD" w14:textId="46772C2D" w:rsidR="0071792D" w:rsidRPr="004C2271" w:rsidRDefault="004C2271" w:rsidP="004C2271">
      <w:pPr>
        <w:spacing w:after="120" w:line="25" w:lineRule="atLeast"/>
        <w:jc w:val="both"/>
        <w:rPr>
          <w:rFonts w:ascii="Times New Roman" w:hAnsi="Times New Roman" w:cs="Times New Roman"/>
        </w:rPr>
      </w:pPr>
      <w:r>
        <w:rPr>
          <w:rFonts w:ascii="Times New Roman" w:hAnsi="Times New Roman" w:cs="Times New Roman"/>
        </w:rPr>
        <w:t>None identified</w:t>
      </w:r>
    </w:p>
    <w:p w14:paraId="48B6BDCE"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Adaptive Management Actions</w:t>
      </w:r>
    </w:p>
    <w:p w14:paraId="3383F0A5" w14:textId="34327A4F" w:rsidR="004C2271" w:rsidRPr="004C2271" w:rsidRDefault="004C2271" w:rsidP="004C2271">
      <w:pPr>
        <w:pStyle w:val="ListParagraph"/>
        <w:numPr>
          <w:ilvl w:val="0"/>
          <w:numId w:val="14"/>
        </w:numPr>
        <w:spacing w:after="120" w:line="25" w:lineRule="atLeast"/>
        <w:jc w:val="both"/>
        <w:rPr>
          <w:rFonts w:ascii="Times New Roman" w:hAnsi="Times New Roman" w:cs="Times New Roman"/>
        </w:rPr>
      </w:pPr>
      <w:r w:rsidRPr="004C2271">
        <w:rPr>
          <w:rFonts w:ascii="Times New Roman" w:hAnsi="Times New Roman" w:cs="Times New Roman"/>
        </w:rPr>
        <w:t xml:space="preserve">Record BMP implementation using daily diaries, photos, </w:t>
      </w:r>
      <w:r w:rsidR="007D4828">
        <w:rPr>
          <w:rFonts w:ascii="Times New Roman" w:hAnsi="Times New Roman" w:cs="Times New Roman"/>
        </w:rPr>
        <w:t>fish passage project inspection checklist,</w:t>
      </w:r>
      <w:r w:rsidR="007D4828" w:rsidRPr="004C2271">
        <w:rPr>
          <w:rFonts w:ascii="Times New Roman" w:hAnsi="Times New Roman" w:cs="Times New Roman"/>
        </w:rPr>
        <w:t xml:space="preserve"> </w:t>
      </w:r>
      <w:r w:rsidRPr="004C2271">
        <w:rPr>
          <w:rFonts w:ascii="Times New Roman" w:hAnsi="Times New Roman" w:cs="Times New Roman"/>
        </w:rPr>
        <w:t xml:space="preserve">or other evidence to document correct and </w:t>
      </w:r>
      <w:r>
        <w:rPr>
          <w:rFonts w:ascii="Times New Roman" w:hAnsi="Times New Roman" w:cs="Times New Roman"/>
        </w:rPr>
        <w:t>effective</w:t>
      </w:r>
      <w:r w:rsidRPr="004C2271">
        <w:rPr>
          <w:rFonts w:ascii="Times New Roman" w:hAnsi="Times New Roman" w:cs="Times New Roman"/>
        </w:rPr>
        <w:t xml:space="preserve"> implementation.</w:t>
      </w:r>
    </w:p>
    <w:p w14:paraId="516AAB40" w14:textId="794113D1" w:rsidR="0071792D" w:rsidRDefault="004C2271" w:rsidP="004C2271">
      <w:pPr>
        <w:pStyle w:val="ListParagraph"/>
        <w:numPr>
          <w:ilvl w:val="0"/>
          <w:numId w:val="14"/>
        </w:numPr>
        <w:spacing w:after="120" w:line="25" w:lineRule="atLeast"/>
        <w:jc w:val="both"/>
        <w:rPr>
          <w:rFonts w:ascii="Times New Roman" w:hAnsi="Times New Roman" w:cs="Times New Roman"/>
        </w:rPr>
      </w:pPr>
      <w:r w:rsidRPr="004C2271">
        <w:rPr>
          <w:rFonts w:ascii="Times New Roman" w:hAnsi="Times New Roman" w:cs="Times New Roman"/>
        </w:rPr>
        <w:t>If contract requires design modification, ensure elements are adequately re-designed</w:t>
      </w:r>
      <w:r>
        <w:rPr>
          <w:rFonts w:ascii="Times New Roman" w:hAnsi="Times New Roman" w:cs="Times New Roman"/>
        </w:rPr>
        <w:t xml:space="preserve"> and reviewed</w:t>
      </w:r>
      <w:r w:rsidRPr="004C2271">
        <w:rPr>
          <w:rFonts w:ascii="Times New Roman" w:hAnsi="Times New Roman" w:cs="Times New Roman"/>
        </w:rPr>
        <w:t xml:space="preserve"> to account for discharge</w:t>
      </w:r>
      <w:r>
        <w:rPr>
          <w:rFonts w:ascii="Times New Roman" w:hAnsi="Times New Roman" w:cs="Times New Roman"/>
        </w:rPr>
        <w:t xml:space="preserve">, diversion potential, </w:t>
      </w:r>
      <w:r w:rsidR="00236484">
        <w:rPr>
          <w:rFonts w:ascii="Times New Roman" w:hAnsi="Times New Roman" w:cs="Times New Roman"/>
        </w:rPr>
        <w:t xml:space="preserve">and </w:t>
      </w:r>
      <w:r w:rsidRPr="004C2271">
        <w:rPr>
          <w:rFonts w:ascii="Times New Roman" w:hAnsi="Times New Roman" w:cs="Times New Roman"/>
        </w:rPr>
        <w:t>sediment transport accordingly.</w:t>
      </w:r>
    </w:p>
    <w:p w14:paraId="5A927F1B" w14:textId="77777777" w:rsidR="00C842AA" w:rsidRPr="0071792D" w:rsidRDefault="00C842AA" w:rsidP="00424660">
      <w:pPr>
        <w:pStyle w:val="ListParagraph"/>
        <w:spacing w:after="120" w:line="25" w:lineRule="atLeast"/>
        <w:jc w:val="both"/>
        <w:rPr>
          <w:rFonts w:ascii="Times New Roman" w:hAnsi="Times New Roman" w:cs="Times New Roman"/>
        </w:rPr>
      </w:pPr>
    </w:p>
    <w:p w14:paraId="16995C23" w14:textId="2CA6F8D5" w:rsidR="001F2A84" w:rsidRDefault="0052237A" w:rsidP="00424660">
      <w:pPr>
        <w:spacing w:after="120" w:line="25" w:lineRule="atLeast"/>
        <w:jc w:val="both"/>
        <w:rPr>
          <w:rFonts w:ascii="Times New Roman" w:hAnsi="Times New Roman" w:cs="Times New Roman"/>
          <w:b/>
          <w:bCs/>
        </w:rPr>
      </w:pPr>
      <w:r>
        <w:rPr>
          <w:rFonts w:ascii="Times New Roman" w:hAnsi="Times New Roman" w:cs="Times New Roman"/>
          <w:b/>
          <w:bCs/>
        </w:rPr>
        <w:t xml:space="preserve">3.5 </w:t>
      </w:r>
      <w:proofErr w:type="spellStart"/>
      <w:r w:rsidR="001F2A84" w:rsidRPr="0071792D">
        <w:rPr>
          <w:rFonts w:ascii="Times New Roman" w:hAnsi="Times New Roman" w:cs="Times New Roman"/>
          <w:b/>
          <w:bCs/>
        </w:rPr>
        <w:t>Staney</w:t>
      </w:r>
      <w:proofErr w:type="spellEnd"/>
      <w:r w:rsidR="001F2A84" w:rsidRPr="0071792D">
        <w:rPr>
          <w:rFonts w:ascii="Times New Roman" w:hAnsi="Times New Roman" w:cs="Times New Roman"/>
          <w:b/>
          <w:bCs/>
        </w:rPr>
        <w:t xml:space="preserve"> AOP – Completed road waterbody crossing</w:t>
      </w:r>
    </w:p>
    <w:p w14:paraId="3E950C5F" w14:textId="5CBCA00A" w:rsidR="00E723AE" w:rsidRPr="00E723AE" w:rsidRDefault="00E723AE" w:rsidP="00E723AE">
      <w:pPr>
        <w:spacing w:after="0" w:line="25" w:lineRule="atLeast"/>
        <w:jc w:val="both"/>
        <w:rPr>
          <w:rFonts w:ascii="Times New Roman" w:hAnsi="Times New Roman" w:cs="Times New Roman"/>
        </w:rPr>
      </w:pPr>
      <w:r w:rsidRPr="00E723AE">
        <w:rPr>
          <w:rFonts w:ascii="Times New Roman" w:hAnsi="Times New Roman" w:cs="Times New Roman"/>
          <w:b/>
          <w:bCs/>
        </w:rPr>
        <w:t xml:space="preserve">Table </w:t>
      </w:r>
      <w:r w:rsidR="008B7488">
        <w:rPr>
          <w:rFonts w:ascii="Times New Roman" w:hAnsi="Times New Roman" w:cs="Times New Roman"/>
          <w:b/>
          <w:bCs/>
        </w:rPr>
        <w:t>8.</w:t>
      </w:r>
      <w:r>
        <w:rPr>
          <w:rFonts w:ascii="Times New Roman" w:hAnsi="Times New Roman" w:cs="Times New Roman"/>
        </w:rPr>
        <w:t xml:space="preserve"> National BMP Program analysis scores. </w:t>
      </w:r>
    </w:p>
    <w:tbl>
      <w:tblPr>
        <w:tblStyle w:val="TableGrid"/>
        <w:tblW w:w="0" w:type="auto"/>
        <w:tblLook w:val="04A0" w:firstRow="1" w:lastRow="0" w:firstColumn="1" w:lastColumn="0" w:noHBand="0" w:noVBand="1"/>
      </w:tblPr>
      <w:tblGrid>
        <w:gridCol w:w="3116"/>
        <w:gridCol w:w="3117"/>
        <w:gridCol w:w="3117"/>
      </w:tblGrid>
      <w:tr w:rsidR="00E723AE" w:rsidRPr="00E723AE" w14:paraId="12388D84" w14:textId="77777777" w:rsidTr="009F0F10">
        <w:trPr>
          <w:trHeight w:val="224"/>
        </w:trPr>
        <w:tc>
          <w:tcPr>
            <w:tcW w:w="3116" w:type="dxa"/>
          </w:tcPr>
          <w:p w14:paraId="77085D11"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Composite Rating</w:t>
            </w:r>
          </w:p>
        </w:tc>
        <w:tc>
          <w:tcPr>
            <w:tcW w:w="3117" w:type="dxa"/>
          </w:tcPr>
          <w:p w14:paraId="16E75D19"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Implementation Rating</w:t>
            </w:r>
          </w:p>
        </w:tc>
        <w:tc>
          <w:tcPr>
            <w:tcW w:w="3117" w:type="dxa"/>
          </w:tcPr>
          <w:p w14:paraId="44EB4EBD" w14:textId="77777777" w:rsidR="00E723AE" w:rsidRPr="00E723AE" w:rsidRDefault="00E723AE" w:rsidP="009F0F10">
            <w:pPr>
              <w:spacing w:line="25" w:lineRule="atLeast"/>
              <w:jc w:val="center"/>
              <w:rPr>
                <w:rFonts w:ascii="Times New Roman" w:hAnsi="Times New Roman" w:cs="Times New Roman"/>
              </w:rPr>
            </w:pPr>
            <w:r w:rsidRPr="00E723AE">
              <w:rPr>
                <w:rFonts w:ascii="Times New Roman" w:hAnsi="Times New Roman" w:cs="Times New Roman"/>
              </w:rPr>
              <w:t>Effectiveness Rating</w:t>
            </w:r>
          </w:p>
        </w:tc>
      </w:tr>
      <w:tr w:rsidR="00E723AE" w:rsidRPr="00E723AE" w14:paraId="1B540471" w14:textId="77777777" w:rsidTr="009F0F10">
        <w:trPr>
          <w:trHeight w:val="287"/>
        </w:trPr>
        <w:tc>
          <w:tcPr>
            <w:tcW w:w="3116" w:type="dxa"/>
          </w:tcPr>
          <w:p w14:paraId="1E99C72A" w14:textId="5AC83C67"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Excellent</w:t>
            </w:r>
          </w:p>
        </w:tc>
        <w:tc>
          <w:tcPr>
            <w:tcW w:w="3117" w:type="dxa"/>
          </w:tcPr>
          <w:p w14:paraId="0C7A514E" w14:textId="2521029C"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Fully implemented</w:t>
            </w:r>
          </w:p>
        </w:tc>
        <w:tc>
          <w:tcPr>
            <w:tcW w:w="3117" w:type="dxa"/>
          </w:tcPr>
          <w:p w14:paraId="4B8DD5E8" w14:textId="30E3A5F9" w:rsidR="00E723AE" w:rsidRPr="00E723AE" w:rsidRDefault="00E723AE" w:rsidP="009F0F10">
            <w:pPr>
              <w:spacing w:line="25" w:lineRule="atLeast"/>
              <w:jc w:val="center"/>
              <w:rPr>
                <w:rFonts w:ascii="Times New Roman" w:hAnsi="Times New Roman" w:cs="Times New Roman"/>
              </w:rPr>
            </w:pPr>
            <w:r>
              <w:rPr>
                <w:rFonts w:ascii="Times New Roman" w:hAnsi="Times New Roman" w:cs="Times New Roman"/>
              </w:rPr>
              <w:t>Fully</w:t>
            </w:r>
            <w:r w:rsidR="00313E37">
              <w:rPr>
                <w:rFonts w:ascii="Times New Roman" w:hAnsi="Times New Roman" w:cs="Times New Roman"/>
              </w:rPr>
              <w:t xml:space="preserve"> effective</w:t>
            </w:r>
          </w:p>
        </w:tc>
      </w:tr>
    </w:tbl>
    <w:p w14:paraId="7E94A587" w14:textId="1A59FFFD" w:rsidR="0020394C" w:rsidRDefault="0071792D" w:rsidP="00424660">
      <w:pPr>
        <w:spacing w:after="120" w:line="25" w:lineRule="atLeast"/>
        <w:jc w:val="both"/>
        <w:rPr>
          <w:rFonts w:ascii="Times New Roman" w:hAnsi="Times New Roman" w:cs="Times New Roman"/>
        </w:rPr>
      </w:pPr>
      <w:r w:rsidRPr="0071792D">
        <w:rPr>
          <w:rFonts w:ascii="Times New Roman" w:hAnsi="Times New Roman" w:cs="Times New Roman"/>
          <w:b/>
          <w:bCs/>
        </w:rPr>
        <w:t>Site Description:</w:t>
      </w:r>
      <w:r w:rsidR="00CE4C4D">
        <w:rPr>
          <w:rFonts w:ascii="Times New Roman" w:hAnsi="Times New Roman" w:cs="Times New Roman"/>
          <w:b/>
          <w:bCs/>
        </w:rPr>
        <w:t xml:space="preserve"> </w:t>
      </w:r>
      <w:r w:rsidR="00CE4C4D">
        <w:rPr>
          <w:rFonts w:ascii="Times New Roman" w:hAnsi="Times New Roman" w:cs="Times New Roman"/>
        </w:rPr>
        <w:t>At mile post 0.586 the NFS Road 3012</w:t>
      </w:r>
      <w:r w:rsidR="00695938">
        <w:rPr>
          <w:rFonts w:ascii="Times New Roman" w:hAnsi="Times New Roman" w:cs="Times New Roman"/>
        </w:rPr>
        <w:t>, also known as the Rio Beaver Road</w:t>
      </w:r>
      <w:r w:rsidR="005D551E">
        <w:rPr>
          <w:rFonts w:ascii="Times New Roman" w:hAnsi="Times New Roman" w:cs="Times New Roman"/>
        </w:rPr>
        <w:t>,</w:t>
      </w:r>
      <w:r w:rsidR="00695938">
        <w:rPr>
          <w:rFonts w:ascii="Times New Roman" w:hAnsi="Times New Roman" w:cs="Times New Roman"/>
        </w:rPr>
        <w:t xml:space="preserve"> </w:t>
      </w:r>
      <w:r w:rsidR="00CE4C4D">
        <w:rPr>
          <w:rFonts w:ascii="Times New Roman" w:hAnsi="Times New Roman" w:cs="Times New Roman"/>
        </w:rPr>
        <w:t>crosses a m</w:t>
      </w:r>
      <w:r w:rsidR="00695938">
        <w:rPr>
          <w:rFonts w:ascii="Times New Roman" w:hAnsi="Times New Roman" w:cs="Times New Roman"/>
        </w:rPr>
        <w:t>oderate gradient mixed control (MM process group) anadromous stream. The pre-replacement crossing structure was a 24</w:t>
      </w:r>
      <w:r w:rsidR="00120C61">
        <w:rPr>
          <w:rFonts w:ascii="Times New Roman" w:hAnsi="Times New Roman" w:cs="Times New Roman"/>
        </w:rPr>
        <w:t>”</w:t>
      </w:r>
      <w:r w:rsidR="00695938">
        <w:rPr>
          <w:rFonts w:ascii="Times New Roman" w:hAnsi="Times New Roman" w:cs="Times New Roman"/>
        </w:rPr>
        <w:t xml:space="preserve"> corrugated metal pipe</w:t>
      </w:r>
      <w:r w:rsidR="0020394C">
        <w:rPr>
          <w:rFonts w:ascii="Times New Roman" w:hAnsi="Times New Roman" w:cs="Times New Roman"/>
        </w:rPr>
        <w:t xml:space="preserve"> (CMP)</w:t>
      </w:r>
      <w:r w:rsidR="00695938">
        <w:rPr>
          <w:rFonts w:ascii="Times New Roman" w:hAnsi="Times New Roman" w:cs="Times New Roman"/>
        </w:rPr>
        <w:t xml:space="preserve">, with an aquatic organism passage rating of red for gradient and gray for constriction. </w:t>
      </w:r>
      <w:r w:rsidR="0020394C">
        <w:rPr>
          <w:rFonts w:ascii="Times New Roman" w:hAnsi="Times New Roman" w:cs="Times New Roman"/>
        </w:rPr>
        <w:t xml:space="preserve">The site was selected from the Big Thorne Stewardship contract to be replaced by an 81” x 59” x 40’ aluminized steel CMP arch and was implemented using a road project agreement with the Klawock Tribe. </w:t>
      </w:r>
      <w:r w:rsidR="00922EED">
        <w:rPr>
          <w:rFonts w:ascii="Times New Roman" w:hAnsi="Times New Roman" w:cs="Times New Roman"/>
        </w:rPr>
        <w:t xml:space="preserve">The poor hydraulic geometry of the pre-replacement structure was changed to improve approaching flow and a log bank was added on the </w:t>
      </w:r>
      <w:r w:rsidR="005D551E">
        <w:rPr>
          <w:rFonts w:ascii="Times New Roman" w:hAnsi="Times New Roman" w:cs="Times New Roman"/>
        </w:rPr>
        <w:t>downstream river right</w:t>
      </w:r>
      <w:r w:rsidR="00922EED">
        <w:rPr>
          <w:rFonts w:ascii="Times New Roman" w:hAnsi="Times New Roman" w:cs="Times New Roman"/>
        </w:rPr>
        <w:t xml:space="preserve"> to mitigate lateral migration. </w:t>
      </w:r>
      <w:r w:rsidR="00D07F68">
        <w:rPr>
          <w:rFonts w:ascii="Times New Roman" w:hAnsi="Times New Roman" w:cs="Times New Roman"/>
        </w:rPr>
        <w:t>A road grade of 3% approaches the crossing from the left for approximately 21’ and has approximately 190’ of road ditch that connects to the stream.</w:t>
      </w:r>
    </w:p>
    <w:p w14:paraId="0DAFE4DB" w14:textId="344F66E5" w:rsidR="0071792D" w:rsidRDefault="0071792D" w:rsidP="00424660">
      <w:pPr>
        <w:spacing w:after="120" w:line="25" w:lineRule="atLeast"/>
        <w:jc w:val="both"/>
        <w:rPr>
          <w:rFonts w:ascii="Times New Roman" w:hAnsi="Times New Roman" w:cs="Times New Roman"/>
        </w:rPr>
      </w:pPr>
      <w:r w:rsidRPr="0071792D">
        <w:rPr>
          <w:rFonts w:ascii="Times New Roman" w:hAnsi="Times New Roman" w:cs="Times New Roman"/>
          <w:b/>
          <w:bCs/>
        </w:rPr>
        <w:t>Evaluation:</w:t>
      </w:r>
      <w:r>
        <w:rPr>
          <w:rFonts w:ascii="Times New Roman" w:hAnsi="Times New Roman" w:cs="Times New Roman"/>
        </w:rPr>
        <w:t xml:space="preserve"> </w:t>
      </w:r>
      <w:r w:rsidR="00922EED">
        <w:rPr>
          <w:rFonts w:ascii="Times New Roman" w:hAnsi="Times New Roman" w:cs="Times New Roman"/>
        </w:rPr>
        <w:t>On September 7</w:t>
      </w:r>
      <w:r w:rsidR="00922EED" w:rsidRPr="00B74BB1">
        <w:rPr>
          <w:rFonts w:ascii="Times New Roman" w:hAnsi="Times New Roman" w:cs="Times New Roman"/>
          <w:vertAlign w:val="superscript"/>
        </w:rPr>
        <w:t>th</w:t>
      </w:r>
      <w:r w:rsidR="00922EED">
        <w:rPr>
          <w:rFonts w:ascii="Times New Roman" w:hAnsi="Times New Roman" w:cs="Times New Roman"/>
        </w:rPr>
        <w:t xml:space="preserve"> an IDT completed a project document review followed by an on-site field evaluation. </w:t>
      </w:r>
      <w:r w:rsidR="008D6A7A">
        <w:rPr>
          <w:rFonts w:ascii="Times New Roman" w:hAnsi="Times New Roman" w:cs="Times New Roman"/>
        </w:rPr>
        <w:t xml:space="preserve">Project BMP provisions were found to be adequately included in the Big Thorne EIS, site </w:t>
      </w:r>
      <w:r w:rsidR="00F026B3">
        <w:rPr>
          <w:rFonts w:ascii="Times New Roman" w:hAnsi="Times New Roman" w:cs="Times New Roman"/>
        </w:rPr>
        <w:t xml:space="preserve">specific </w:t>
      </w:r>
      <w:r w:rsidR="008D6A7A">
        <w:rPr>
          <w:rFonts w:ascii="Times New Roman" w:hAnsi="Times New Roman" w:cs="Times New Roman"/>
        </w:rPr>
        <w:t>erosion control plan</w:t>
      </w:r>
      <w:r w:rsidR="00F026B3">
        <w:rPr>
          <w:rFonts w:ascii="Times New Roman" w:hAnsi="Times New Roman" w:cs="Times New Roman"/>
        </w:rPr>
        <w:t xml:space="preserve"> and dewatering plan, ADF&amp;G Title 16 Concurrence documentation, and </w:t>
      </w:r>
      <w:r w:rsidR="005D551E">
        <w:rPr>
          <w:rFonts w:ascii="Times New Roman" w:hAnsi="Times New Roman" w:cs="Times New Roman"/>
        </w:rPr>
        <w:t xml:space="preserve">the </w:t>
      </w:r>
      <w:r w:rsidR="00F026B3">
        <w:rPr>
          <w:rFonts w:ascii="Times New Roman" w:hAnsi="Times New Roman" w:cs="Times New Roman"/>
        </w:rPr>
        <w:t xml:space="preserve">road project agreement. Daily Diaries are not required for agreements, however </w:t>
      </w:r>
      <w:r w:rsidR="009A3E9F">
        <w:rPr>
          <w:rFonts w:ascii="Times New Roman" w:hAnsi="Times New Roman" w:cs="Times New Roman"/>
        </w:rPr>
        <w:t xml:space="preserve">a fish passage project inspection checklist was completed and documented before and during construction. </w:t>
      </w:r>
      <w:r w:rsidR="00E823CF">
        <w:rPr>
          <w:rFonts w:ascii="Times New Roman" w:hAnsi="Times New Roman" w:cs="Times New Roman"/>
        </w:rPr>
        <w:t xml:space="preserve">The addition of dates and details to elements noted in the checklist would help provide more clear information regarding the implementation and success of BMPs during construction. </w:t>
      </w:r>
      <w:r w:rsidR="009A3E9F">
        <w:rPr>
          <w:rFonts w:ascii="Times New Roman" w:hAnsi="Times New Roman" w:cs="Times New Roman"/>
        </w:rPr>
        <w:t xml:space="preserve">Site inspections and contract administration </w:t>
      </w:r>
      <w:r w:rsidR="009A3E9F">
        <w:rPr>
          <w:rFonts w:ascii="Times New Roman" w:hAnsi="Times New Roman" w:cs="Times New Roman"/>
        </w:rPr>
        <w:lastRenderedPageBreak/>
        <w:t xml:space="preserve">were performed during critical times. </w:t>
      </w:r>
      <w:r w:rsidR="00E823CF">
        <w:rPr>
          <w:rFonts w:ascii="Times New Roman" w:hAnsi="Times New Roman" w:cs="Times New Roman"/>
        </w:rPr>
        <w:t xml:space="preserve">A few inconsistencies were identified </w:t>
      </w:r>
      <w:r w:rsidR="00424660">
        <w:rPr>
          <w:rFonts w:ascii="Times New Roman" w:hAnsi="Times New Roman" w:cs="Times New Roman"/>
        </w:rPr>
        <w:t xml:space="preserve">between the Title 16 Concurrence documentation and the project agreement regarding required BMPs. </w:t>
      </w:r>
    </w:p>
    <w:p w14:paraId="51BA6B93" w14:textId="67F20A5D" w:rsidR="009A3E9F" w:rsidRPr="0071792D" w:rsidRDefault="00984044" w:rsidP="00424660">
      <w:pPr>
        <w:spacing w:after="120" w:line="25" w:lineRule="atLeast"/>
        <w:jc w:val="both"/>
        <w:rPr>
          <w:rFonts w:ascii="Times New Roman" w:hAnsi="Times New Roman" w:cs="Times New Roman"/>
        </w:rPr>
      </w:pPr>
      <w:r>
        <w:rPr>
          <w:rFonts w:ascii="Times New Roman" w:hAnsi="Times New Roman" w:cs="Times New Roman"/>
        </w:rPr>
        <w:t>During the onsite evaluation, BMP provisions were observed to be fully effective. The crossing structure did not pose a risk of diversion pot</w:t>
      </w:r>
      <w:r w:rsidR="007F71A7">
        <w:rPr>
          <w:rFonts w:ascii="Times New Roman" w:hAnsi="Times New Roman" w:cs="Times New Roman"/>
        </w:rPr>
        <w:t xml:space="preserve">ential. No evidence of erosion or sedimentation at the crossing or along its left approach were observed. </w:t>
      </w:r>
      <w:r w:rsidR="00E823CF">
        <w:rPr>
          <w:rFonts w:ascii="Times New Roman" w:hAnsi="Times New Roman" w:cs="Times New Roman"/>
        </w:rPr>
        <w:t xml:space="preserve">Stream flow was too high to see the extent and contents of the structure in-fill during the evaluation. It was noted that during construction multiple high-water events occurred that made keeping the site dewatered very challenging and were more than channel bypass was able to maintain, resulting in some high water flowing around the bulk sacks/coffer dam. </w:t>
      </w:r>
      <w:r w:rsidR="00424660">
        <w:rPr>
          <w:rFonts w:ascii="Times New Roman" w:hAnsi="Times New Roman" w:cs="Times New Roman"/>
        </w:rPr>
        <w:t xml:space="preserve">Yellow Fish Passage cards were missing from the site, originals were likely removed during construction activities, and </w:t>
      </w:r>
      <w:r w:rsidR="00CB263C">
        <w:rPr>
          <w:rFonts w:ascii="Times New Roman" w:hAnsi="Times New Roman" w:cs="Times New Roman"/>
        </w:rPr>
        <w:t>it’s</w:t>
      </w:r>
      <w:r w:rsidR="00424660">
        <w:rPr>
          <w:rFonts w:ascii="Times New Roman" w:hAnsi="Times New Roman" w:cs="Times New Roman"/>
        </w:rPr>
        <w:t xml:space="preserve"> recommended that specialists to verify cards are in place upon project completion. </w:t>
      </w:r>
    </w:p>
    <w:p w14:paraId="2FEB5B22"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Corrective Actions</w:t>
      </w:r>
    </w:p>
    <w:p w14:paraId="7313FC51" w14:textId="3E805B7D" w:rsidR="0071792D" w:rsidRPr="00424660" w:rsidRDefault="00424660" w:rsidP="00424660">
      <w:pPr>
        <w:spacing w:after="120" w:line="25" w:lineRule="atLeast"/>
        <w:jc w:val="both"/>
        <w:rPr>
          <w:rFonts w:ascii="Times New Roman" w:hAnsi="Times New Roman" w:cs="Times New Roman"/>
        </w:rPr>
      </w:pPr>
      <w:r>
        <w:rPr>
          <w:rFonts w:ascii="Times New Roman" w:hAnsi="Times New Roman" w:cs="Times New Roman"/>
        </w:rPr>
        <w:t>None identified</w:t>
      </w:r>
    </w:p>
    <w:p w14:paraId="60C3AEE1"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Adaptive Management Actions</w:t>
      </w:r>
    </w:p>
    <w:p w14:paraId="50552CAF" w14:textId="2D3046E3" w:rsidR="0071792D" w:rsidRDefault="00424660" w:rsidP="00424660">
      <w:pPr>
        <w:pStyle w:val="ListParagraph"/>
        <w:numPr>
          <w:ilvl w:val="0"/>
          <w:numId w:val="14"/>
        </w:numPr>
        <w:spacing w:after="120" w:line="25" w:lineRule="atLeast"/>
        <w:jc w:val="both"/>
        <w:rPr>
          <w:rFonts w:ascii="Times New Roman" w:hAnsi="Times New Roman" w:cs="Times New Roman"/>
        </w:rPr>
      </w:pPr>
      <w:r w:rsidRPr="00424660">
        <w:rPr>
          <w:rFonts w:ascii="Times New Roman" w:hAnsi="Times New Roman" w:cs="Times New Roman"/>
        </w:rPr>
        <w:t>Verify/validate AOP replacement structure designs immediately prior to Replacement Bid Solicitation/Agreement award to ensure site conditions have not changed, requiring design adjustments.  In this case, there is a concern that this replacement resulted in too small of a structure.  Assumed this was primarily due to a flood event sometime between design and construction which caused some flow to shift from mainstem into this channel, resulting in increased stream flows at site.   Pre-design photos show channel of much smaller dimension than current channel.</w:t>
      </w:r>
    </w:p>
    <w:p w14:paraId="5CB370DB" w14:textId="1EBA43D8" w:rsidR="00424660" w:rsidRPr="00424660" w:rsidRDefault="00424660" w:rsidP="00424660">
      <w:pPr>
        <w:pStyle w:val="ListParagraph"/>
        <w:numPr>
          <w:ilvl w:val="0"/>
          <w:numId w:val="14"/>
        </w:numPr>
        <w:spacing w:after="120" w:line="25" w:lineRule="atLeast"/>
        <w:jc w:val="both"/>
        <w:rPr>
          <w:rFonts w:ascii="Times New Roman" w:hAnsi="Times New Roman" w:cs="Times New Roman"/>
        </w:rPr>
      </w:pPr>
      <w:r w:rsidRPr="00424660">
        <w:rPr>
          <w:rFonts w:ascii="Times New Roman" w:hAnsi="Times New Roman" w:cs="Times New Roman"/>
        </w:rPr>
        <w:t xml:space="preserve">Ensure contractor/partner have addressed how a 75% </w:t>
      </w:r>
      <w:proofErr w:type="spellStart"/>
      <w:r w:rsidRPr="00424660">
        <w:rPr>
          <w:rFonts w:ascii="Times New Roman" w:hAnsi="Times New Roman" w:cs="Times New Roman"/>
        </w:rPr>
        <w:t>bankfull</w:t>
      </w:r>
      <w:proofErr w:type="spellEnd"/>
      <w:r w:rsidRPr="00424660">
        <w:rPr>
          <w:rFonts w:ascii="Times New Roman" w:hAnsi="Times New Roman" w:cs="Times New Roman"/>
        </w:rPr>
        <w:t xml:space="preserve"> (Q2) flow will be addressed with bypass channel, as required in FSSS. Overall, goal is to avoid working in-stream during high flow event but at times, contractor/partner is not equipped with bypass structures/pipes necessary to convey a high flow event when construction is underway.   </w:t>
      </w:r>
    </w:p>
    <w:p w14:paraId="6AFD6F07" w14:textId="10095843" w:rsidR="00424660" w:rsidRPr="00424660" w:rsidRDefault="00424660" w:rsidP="00424660">
      <w:pPr>
        <w:pStyle w:val="ListParagraph"/>
        <w:numPr>
          <w:ilvl w:val="0"/>
          <w:numId w:val="14"/>
        </w:numPr>
        <w:spacing w:after="120" w:line="25" w:lineRule="atLeast"/>
        <w:jc w:val="both"/>
        <w:rPr>
          <w:rFonts w:ascii="Times New Roman" w:hAnsi="Times New Roman" w:cs="Times New Roman"/>
        </w:rPr>
      </w:pPr>
      <w:r w:rsidRPr="00424660">
        <w:rPr>
          <w:rFonts w:ascii="Times New Roman" w:hAnsi="Times New Roman" w:cs="Times New Roman"/>
        </w:rPr>
        <w:t xml:space="preserve">Carefully weigh circumstances and sites which are most vs least conducive to construction under Agreements vs contracted.  Complex sites may require a high level of specialized experience and equipment.  </w:t>
      </w:r>
    </w:p>
    <w:p w14:paraId="6E65FD50" w14:textId="48FAD63F" w:rsidR="00424660" w:rsidRPr="00424660" w:rsidRDefault="00424660" w:rsidP="00424660">
      <w:pPr>
        <w:pStyle w:val="ListParagraph"/>
        <w:numPr>
          <w:ilvl w:val="0"/>
          <w:numId w:val="14"/>
        </w:numPr>
        <w:spacing w:after="120" w:line="25" w:lineRule="atLeast"/>
        <w:jc w:val="both"/>
        <w:rPr>
          <w:rFonts w:ascii="Times New Roman" w:hAnsi="Times New Roman" w:cs="Times New Roman"/>
        </w:rPr>
      </w:pPr>
      <w:r w:rsidRPr="00424660">
        <w:rPr>
          <w:rFonts w:ascii="Times New Roman" w:hAnsi="Times New Roman" w:cs="Times New Roman"/>
        </w:rPr>
        <w:t>Improve documentation of project oversight when Agreements are being utilized since Daily Diaries are not required, particularly noting site-specific erosion control measures applied (options laid out in EC Plan) and whether supplemental erosion control was needed and applied; whether and what corrective actions were needed and taken (dewatering adjustments included); and final acceptance of work beyond that noted in Agreement monitoring report provided by partner.</w:t>
      </w:r>
    </w:p>
    <w:p w14:paraId="301C341A" w14:textId="77777777" w:rsidR="00424660" w:rsidRPr="0071792D" w:rsidRDefault="00424660" w:rsidP="00424660">
      <w:pPr>
        <w:pStyle w:val="ListParagraph"/>
        <w:spacing w:after="120" w:line="25" w:lineRule="atLeast"/>
        <w:jc w:val="both"/>
        <w:rPr>
          <w:rFonts w:ascii="Times New Roman" w:hAnsi="Times New Roman" w:cs="Times New Roman"/>
        </w:rPr>
      </w:pPr>
    </w:p>
    <w:p w14:paraId="2D80434D" w14:textId="1CDC2541" w:rsidR="001F2A84" w:rsidRDefault="0052237A" w:rsidP="00424660">
      <w:pPr>
        <w:spacing w:after="120" w:line="25" w:lineRule="atLeast"/>
        <w:jc w:val="both"/>
        <w:rPr>
          <w:rFonts w:ascii="Times New Roman" w:hAnsi="Times New Roman" w:cs="Times New Roman"/>
          <w:b/>
          <w:bCs/>
        </w:rPr>
      </w:pPr>
      <w:r>
        <w:rPr>
          <w:rFonts w:ascii="Times New Roman" w:hAnsi="Times New Roman" w:cs="Times New Roman"/>
          <w:b/>
          <w:bCs/>
        </w:rPr>
        <w:t xml:space="preserve">3.6 </w:t>
      </w:r>
      <w:proofErr w:type="spellStart"/>
      <w:r w:rsidR="001F2A84" w:rsidRPr="0071792D">
        <w:rPr>
          <w:rFonts w:ascii="Times New Roman" w:hAnsi="Times New Roman" w:cs="Times New Roman"/>
          <w:b/>
          <w:bCs/>
        </w:rPr>
        <w:t>Snakey</w:t>
      </w:r>
      <w:proofErr w:type="spellEnd"/>
      <w:r w:rsidR="001F2A84" w:rsidRPr="0071792D">
        <w:rPr>
          <w:rFonts w:ascii="Times New Roman" w:hAnsi="Times New Roman" w:cs="Times New Roman"/>
          <w:b/>
          <w:bCs/>
        </w:rPr>
        <w:t xml:space="preserve"> Unit 70B – Vegetation management cable/aerial yarding</w:t>
      </w:r>
    </w:p>
    <w:p w14:paraId="3C8DCFD6" w14:textId="08B42AB8" w:rsidR="00313E37" w:rsidRPr="00E723AE" w:rsidRDefault="00313E37" w:rsidP="00313E37">
      <w:pPr>
        <w:spacing w:after="0" w:line="25" w:lineRule="atLeast"/>
        <w:jc w:val="both"/>
        <w:rPr>
          <w:rFonts w:ascii="Times New Roman" w:hAnsi="Times New Roman" w:cs="Times New Roman"/>
        </w:rPr>
      </w:pPr>
      <w:r w:rsidRPr="00E723AE">
        <w:rPr>
          <w:rFonts w:ascii="Times New Roman" w:hAnsi="Times New Roman" w:cs="Times New Roman"/>
          <w:b/>
          <w:bCs/>
        </w:rPr>
        <w:t xml:space="preserve">Table </w:t>
      </w:r>
      <w:r w:rsidR="008B7488">
        <w:rPr>
          <w:rFonts w:ascii="Times New Roman" w:hAnsi="Times New Roman" w:cs="Times New Roman"/>
          <w:b/>
          <w:bCs/>
        </w:rPr>
        <w:t>9.</w:t>
      </w:r>
      <w:r>
        <w:rPr>
          <w:rFonts w:ascii="Times New Roman" w:hAnsi="Times New Roman" w:cs="Times New Roman"/>
        </w:rPr>
        <w:t xml:space="preserve"> National BMP Program analysis scores. </w:t>
      </w:r>
    </w:p>
    <w:tbl>
      <w:tblPr>
        <w:tblStyle w:val="TableGrid"/>
        <w:tblW w:w="0" w:type="auto"/>
        <w:tblLook w:val="04A0" w:firstRow="1" w:lastRow="0" w:firstColumn="1" w:lastColumn="0" w:noHBand="0" w:noVBand="1"/>
      </w:tblPr>
      <w:tblGrid>
        <w:gridCol w:w="3116"/>
        <w:gridCol w:w="3117"/>
        <w:gridCol w:w="3117"/>
      </w:tblGrid>
      <w:tr w:rsidR="00313E37" w:rsidRPr="00E723AE" w14:paraId="224B8F21" w14:textId="77777777" w:rsidTr="009F0F10">
        <w:trPr>
          <w:trHeight w:val="224"/>
        </w:trPr>
        <w:tc>
          <w:tcPr>
            <w:tcW w:w="3116" w:type="dxa"/>
          </w:tcPr>
          <w:p w14:paraId="276B19A3" w14:textId="77777777" w:rsidR="00313E37" w:rsidRPr="00E723AE" w:rsidRDefault="00313E37" w:rsidP="009F0F10">
            <w:pPr>
              <w:spacing w:line="25" w:lineRule="atLeast"/>
              <w:jc w:val="center"/>
              <w:rPr>
                <w:rFonts w:ascii="Times New Roman" w:hAnsi="Times New Roman" w:cs="Times New Roman"/>
              </w:rPr>
            </w:pPr>
            <w:r w:rsidRPr="00E723AE">
              <w:rPr>
                <w:rFonts w:ascii="Times New Roman" w:hAnsi="Times New Roman" w:cs="Times New Roman"/>
              </w:rPr>
              <w:t>Composite Rating</w:t>
            </w:r>
          </w:p>
        </w:tc>
        <w:tc>
          <w:tcPr>
            <w:tcW w:w="3117" w:type="dxa"/>
          </w:tcPr>
          <w:p w14:paraId="52C35456" w14:textId="77777777" w:rsidR="00313E37" w:rsidRPr="00E723AE" w:rsidRDefault="00313E37" w:rsidP="009F0F10">
            <w:pPr>
              <w:spacing w:line="25" w:lineRule="atLeast"/>
              <w:jc w:val="center"/>
              <w:rPr>
                <w:rFonts w:ascii="Times New Roman" w:hAnsi="Times New Roman" w:cs="Times New Roman"/>
              </w:rPr>
            </w:pPr>
            <w:r w:rsidRPr="00E723AE">
              <w:rPr>
                <w:rFonts w:ascii="Times New Roman" w:hAnsi="Times New Roman" w:cs="Times New Roman"/>
              </w:rPr>
              <w:t>Implementation Rating</w:t>
            </w:r>
          </w:p>
        </w:tc>
        <w:tc>
          <w:tcPr>
            <w:tcW w:w="3117" w:type="dxa"/>
          </w:tcPr>
          <w:p w14:paraId="2A874414" w14:textId="77777777" w:rsidR="00313E37" w:rsidRPr="00E723AE" w:rsidRDefault="00313E37" w:rsidP="009F0F10">
            <w:pPr>
              <w:spacing w:line="25" w:lineRule="atLeast"/>
              <w:jc w:val="center"/>
              <w:rPr>
                <w:rFonts w:ascii="Times New Roman" w:hAnsi="Times New Roman" w:cs="Times New Roman"/>
              </w:rPr>
            </w:pPr>
            <w:r w:rsidRPr="00E723AE">
              <w:rPr>
                <w:rFonts w:ascii="Times New Roman" w:hAnsi="Times New Roman" w:cs="Times New Roman"/>
              </w:rPr>
              <w:t>Effectiveness Rating</w:t>
            </w:r>
          </w:p>
        </w:tc>
      </w:tr>
      <w:tr w:rsidR="00313E37" w:rsidRPr="00E723AE" w14:paraId="719F15C7" w14:textId="77777777" w:rsidTr="009F0F10">
        <w:trPr>
          <w:trHeight w:val="287"/>
        </w:trPr>
        <w:tc>
          <w:tcPr>
            <w:tcW w:w="3116" w:type="dxa"/>
          </w:tcPr>
          <w:p w14:paraId="47BEB2FD" w14:textId="4888BEF7" w:rsidR="00313E37" w:rsidRPr="00E723AE" w:rsidRDefault="00313E37" w:rsidP="009F0F10">
            <w:pPr>
              <w:spacing w:line="25" w:lineRule="atLeast"/>
              <w:jc w:val="center"/>
              <w:rPr>
                <w:rFonts w:ascii="Times New Roman" w:hAnsi="Times New Roman" w:cs="Times New Roman"/>
              </w:rPr>
            </w:pPr>
            <w:r>
              <w:rPr>
                <w:rFonts w:ascii="Times New Roman" w:hAnsi="Times New Roman" w:cs="Times New Roman"/>
              </w:rPr>
              <w:t>Excellent</w:t>
            </w:r>
          </w:p>
        </w:tc>
        <w:tc>
          <w:tcPr>
            <w:tcW w:w="3117" w:type="dxa"/>
          </w:tcPr>
          <w:p w14:paraId="79E5711E" w14:textId="0121F5B4" w:rsidR="00313E37" w:rsidRPr="00E723AE" w:rsidRDefault="00313E37" w:rsidP="009F0F10">
            <w:pPr>
              <w:spacing w:line="25" w:lineRule="atLeast"/>
              <w:jc w:val="center"/>
              <w:rPr>
                <w:rFonts w:ascii="Times New Roman" w:hAnsi="Times New Roman" w:cs="Times New Roman"/>
              </w:rPr>
            </w:pPr>
            <w:r>
              <w:rPr>
                <w:rFonts w:ascii="Times New Roman" w:hAnsi="Times New Roman" w:cs="Times New Roman"/>
              </w:rPr>
              <w:t>Fully implemented</w:t>
            </w:r>
          </w:p>
        </w:tc>
        <w:tc>
          <w:tcPr>
            <w:tcW w:w="3117" w:type="dxa"/>
          </w:tcPr>
          <w:p w14:paraId="72318A99" w14:textId="00BFFFB0" w:rsidR="00313E37" w:rsidRPr="00E723AE" w:rsidRDefault="00313E37" w:rsidP="009F0F10">
            <w:pPr>
              <w:spacing w:line="25" w:lineRule="atLeast"/>
              <w:jc w:val="center"/>
              <w:rPr>
                <w:rFonts w:ascii="Times New Roman" w:hAnsi="Times New Roman" w:cs="Times New Roman"/>
              </w:rPr>
            </w:pPr>
            <w:r>
              <w:rPr>
                <w:rFonts w:ascii="Times New Roman" w:hAnsi="Times New Roman" w:cs="Times New Roman"/>
              </w:rPr>
              <w:t>Fully effective</w:t>
            </w:r>
          </w:p>
        </w:tc>
      </w:tr>
    </w:tbl>
    <w:p w14:paraId="38FA2D84" w14:textId="447A63A2" w:rsidR="0071792D" w:rsidRPr="0071792D" w:rsidRDefault="0071792D" w:rsidP="00424660">
      <w:pPr>
        <w:spacing w:after="120" w:line="25" w:lineRule="atLeast"/>
        <w:jc w:val="both"/>
        <w:rPr>
          <w:rFonts w:ascii="Times New Roman" w:hAnsi="Times New Roman" w:cs="Times New Roman"/>
        </w:rPr>
      </w:pPr>
      <w:r w:rsidRPr="0071792D">
        <w:rPr>
          <w:rFonts w:ascii="Times New Roman" w:hAnsi="Times New Roman" w:cs="Times New Roman"/>
          <w:b/>
          <w:bCs/>
        </w:rPr>
        <w:t xml:space="preserve">Site Description: </w:t>
      </w:r>
      <w:r w:rsidR="00C700CD">
        <w:rPr>
          <w:rFonts w:ascii="Times New Roman" w:hAnsi="Times New Roman" w:cs="Times New Roman"/>
        </w:rPr>
        <w:t xml:space="preserve">The </w:t>
      </w:r>
      <w:proofErr w:type="spellStart"/>
      <w:r w:rsidR="00C700CD">
        <w:rPr>
          <w:rFonts w:ascii="Times New Roman" w:hAnsi="Times New Roman" w:cs="Times New Roman"/>
        </w:rPr>
        <w:t>Snakey</w:t>
      </w:r>
      <w:proofErr w:type="spellEnd"/>
      <w:r w:rsidR="00C700CD">
        <w:rPr>
          <w:rFonts w:ascii="Times New Roman" w:hAnsi="Times New Roman" w:cs="Times New Roman"/>
        </w:rPr>
        <w:t xml:space="preserve"> Unit 70B is part of the Big Thorne </w:t>
      </w:r>
      <w:r w:rsidR="00B5699D">
        <w:rPr>
          <w:rFonts w:ascii="Times New Roman" w:hAnsi="Times New Roman" w:cs="Times New Roman"/>
        </w:rPr>
        <w:t>EIS</w:t>
      </w:r>
      <w:r w:rsidR="00C700CD">
        <w:rPr>
          <w:rFonts w:ascii="Times New Roman" w:hAnsi="Times New Roman" w:cs="Times New Roman"/>
        </w:rPr>
        <w:t xml:space="preserve"> and is located along tributaries to the Thorne River on Prince of Wales Island. The Silvicultural prescription identified the unit stand as mature to over-mature with moderate stem decay and prescribed even-age management </w:t>
      </w:r>
      <w:proofErr w:type="spellStart"/>
      <w:r w:rsidR="00C700CD">
        <w:rPr>
          <w:rFonts w:ascii="Times New Roman" w:hAnsi="Times New Roman" w:cs="Times New Roman"/>
        </w:rPr>
        <w:t>clearcut</w:t>
      </w:r>
      <w:proofErr w:type="spellEnd"/>
      <w:r w:rsidR="00C700CD">
        <w:rPr>
          <w:rFonts w:ascii="Times New Roman" w:hAnsi="Times New Roman" w:cs="Times New Roman"/>
        </w:rPr>
        <w:t xml:space="preserve">. </w:t>
      </w:r>
      <w:r w:rsidR="00B5699D">
        <w:rPr>
          <w:rFonts w:ascii="Times New Roman" w:hAnsi="Times New Roman" w:cs="Times New Roman"/>
        </w:rPr>
        <w:t xml:space="preserve">Treatments occurred from August to October 2020. </w:t>
      </w:r>
      <w:r w:rsidR="005E50FF">
        <w:rPr>
          <w:rFonts w:ascii="Times New Roman" w:hAnsi="Times New Roman" w:cs="Times New Roman"/>
        </w:rPr>
        <w:t>Buffered streams exist on three sides of the Unit</w:t>
      </w:r>
      <w:r w:rsidR="007D4828">
        <w:rPr>
          <w:rFonts w:ascii="Times New Roman" w:hAnsi="Times New Roman" w:cs="Times New Roman"/>
        </w:rPr>
        <w:t xml:space="preserve">, including one mainstem Class I stream and </w:t>
      </w:r>
      <w:r w:rsidR="005E50FF">
        <w:rPr>
          <w:rFonts w:ascii="Times New Roman" w:hAnsi="Times New Roman" w:cs="Times New Roman"/>
        </w:rPr>
        <w:t>three Class I and three Class II</w:t>
      </w:r>
      <w:r w:rsidR="007D4828">
        <w:rPr>
          <w:rFonts w:ascii="Times New Roman" w:hAnsi="Times New Roman" w:cs="Times New Roman"/>
        </w:rPr>
        <w:t xml:space="preserve"> tributaries. No stream crossings were required for temporary roads accessing the unit. The focus aquatic management zone (AMZ) selected for the evaluation is located on the western unit boundary and is associated to a MMS stream that changes to PAS part way along the unit boundary (noted as Stream 1 on unit card).</w:t>
      </w:r>
    </w:p>
    <w:p w14:paraId="7DB0F644" w14:textId="585CB68A" w:rsidR="00B0583A" w:rsidRDefault="0071792D" w:rsidP="00B0583A">
      <w:pPr>
        <w:spacing w:after="120" w:line="25" w:lineRule="atLeast"/>
        <w:jc w:val="both"/>
        <w:rPr>
          <w:rFonts w:ascii="Times New Roman" w:hAnsi="Times New Roman" w:cs="Times New Roman"/>
        </w:rPr>
      </w:pPr>
      <w:r w:rsidRPr="0071792D">
        <w:rPr>
          <w:rFonts w:ascii="Times New Roman" w:hAnsi="Times New Roman" w:cs="Times New Roman"/>
          <w:b/>
          <w:bCs/>
        </w:rPr>
        <w:t>Evaluation:</w:t>
      </w:r>
      <w:r>
        <w:rPr>
          <w:rFonts w:ascii="Times New Roman" w:hAnsi="Times New Roman" w:cs="Times New Roman"/>
        </w:rPr>
        <w:t xml:space="preserve"> </w:t>
      </w:r>
      <w:r w:rsidR="007D4828">
        <w:rPr>
          <w:rFonts w:ascii="Times New Roman" w:hAnsi="Times New Roman" w:cs="Times New Roman"/>
        </w:rPr>
        <w:t>On August 3</w:t>
      </w:r>
      <w:r w:rsidR="007D4828" w:rsidRPr="007D4828">
        <w:rPr>
          <w:rFonts w:ascii="Times New Roman" w:hAnsi="Times New Roman" w:cs="Times New Roman"/>
          <w:vertAlign w:val="superscript"/>
        </w:rPr>
        <w:t>rd</w:t>
      </w:r>
      <w:r w:rsidR="007D4828">
        <w:rPr>
          <w:rFonts w:ascii="Times New Roman" w:hAnsi="Times New Roman" w:cs="Times New Roman"/>
        </w:rPr>
        <w:t xml:space="preserve"> an IDT completed a project document review followed by an on-site field evaluation. Project BMP provisions were found to be adequately included in the Big Thorne EIS, unit card, </w:t>
      </w:r>
      <w:r w:rsidR="007D4828">
        <w:rPr>
          <w:rFonts w:ascii="Times New Roman" w:hAnsi="Times New Roman" w:cs="Times New Roman"/>
        </w:rPr>
        <w:lastRenderedPageBreak/>
        <w:t xml:space="preserve">change </w:t>
      </w:r>
      <w:r w:rsidR="00B5699D">
        <w:rPr>
          <w:rFonts w:ascii="Times New Roman" w:hAnsi="Times New Roman" w:cs="Times New Roman"/>
        </w:rPr>
        <w:t xml:space="preserve">analysis, and stream course protection documentation. Project information was consistent and accurate throughout project documents. Inspection reports were well documented, performed at critical </w:t>
      </w:r>
      <w:r w:rsidR="00B5699D" w:rsidRPr="00B5699D">
        <w:rPr>
          <w:rFonts w:ascii="Times New Roman" w:hAnsi="Times New Roman" w:cs="Times New Roman"/>
        </w:rPr>
        <w:t xml:space="preserve">times, and showed that supplemental erosion control was needed and appropriately applied. </w:t>
      </w:r>
      <w:r w:rsidR="00B0583A">
        <w:rPr>
          <w:rFonts w:ascii="Times New Roman" w:hAnsi="Times New Roman" w:cs="Times New Roman"/>
        </w:rPr>
        <w:t xml:space="preserve">The streams mapped in the area were not yet been incorporated into the Corporate GIS streams dataset. </w:t>
      </w:r>
    </w:p>
    <w:p w14:paraId="1510A47E" w14:textId="4C855ED2" w:rsidR="00B5699D" w:rsidRPr="00B5699D" w:rsidRDefault="00B5699D" w:rsidP="00B5699D">
      <w:pPr>
        <w:rPr>
          <w:rFonts w:ascii="Times New Roman" w:hAnsi="Times New Roman" w:cs="Times New Roman"/>
        </w:rPr>
      </w:pPr>
      <w:r w:rsidRPr="00B5699D">
        <w:rPr>
          <w:rFonts w:ascii="Times New Roman" w:hAnsi="Times New Roman" w:cs="Times New Roman"/>
        </w:rPr>
        <w:t xml:space="preserve">During the onsite evaluation, BMP provisions were observed to be fully effective. Very little blowdown has occurred post-harvest in stream buffers.  Operator did a good job of crossing the wet area in the unit, being careful to use wood/slash to travel on and then remove on way out.  Success was due to preventative measures taken by contractor and sale administrator to protect water resources.  </w:t>
      </w:r>
      <w:r w:rsidR="00B0583A">
        <w:rPr>
          <w:rFonts w:ascii="Times New Roman" w:hAnsi="Times New Roman" w:cs="Times New Roman"/>
        </w:rPr>
        <w:t>Few</w:t>
      </w:r>
      <w:r w:rsidRPr="00B5699D">
        <w:rPr>
          <w:rFonts w:ascii="Times New Roman" w:hAnsi="Times New Roman" w:cs="Times New Roman"/>
        </w:rPr>
        <w:t xml:space="preserve"> small areas (&lt;100 square feet) </w:t>
      </w:r>
      <w:r w:rsidR="00B0583A">
        <w:rPr>
          <w:rFonts w:ascii="Times New Roman" w:hAnsi="Times New Roman" w:cs="Times New Roman"/>
        </w:rPr>
        <w:t xml:space="preserve">existed </w:t>
      </w:r>
      <w:r w:rsidRPr="00B5699D">
        <w:rPr>
          <w:rFonts w:ascii="Times New Roman" w:hAnsi="Times New Roman" w:cs="Times New Roman"/>
        </w:rPr>
        <w:t xml:space="preserve">where operator could not fully operate on puncheon due to lack of material, and only one minor spot (&lt; 100 square feet) </w:t>
      </w:r>
      <w:r w:rsidR="00B0583A">
        <w:rPr>
          <w:rFonts w:ascii="Times New Roman" w:hAnsi="Times New Roman" w:cs="Times New Roman"/>
        </w:rPr>
        <w:t xml:space="preserve">was </w:t>
      </w:r>
      <w:r w:rsidRPr="00B5699D">
        <w:rPr>
          <w:rFonts w:ascii="Times New Roman" w:hAnsi="Times New Roman" w:cs="Times New Roman"/>
        </w:rPr>
        <w:t xml:space="preserve">not </w:t>
      </w:r>
      <w:r w:rsidR="00B0583A">
        <w:rPr>
          <w:rFonts w:ascii="Times New Roman" w:hAnsi="Times New Roman" w:cs="Times New Roman"/>
        </w:rPr>
        <w:t xml:space="preserve">covered with </w:t>
      </w:r>
      <w:r w:rsidRPr="00B5699D">
        <w:rPr>
          <w:rFonts w:ascii="Times New Roman" w:hAnsi="Times New Roman" w:cs="Times New Roman"/>
        </w:rPr>
        <w:t xml:space="preserve">slash. Overall, operator did </w:t>
      </w:r>
      <w:r w:rsidR="00B0583A">
        <w:rPr>
          <w:rFonts w:ascii="Times New Roman" w:hAnsi="Times New Roman" w:cs="Times New Roman"/>
        </w:rPr>
        <w:t xml:space="preserve">the </w:t>
      </w:r>
      <w:r w:rsidRPr="00B5699D">
        <w:rPr>
          <w:rFonts w:ascii="Times New Roman" w:hAnsi="Times New Roman" w:cs="Times New Roman"/>
        </w:rPr>
        <w:t xml:space="preserve">best job he could with no corrective actions needed.  </w:t>
      </w:r>
      <w:r w:rsidR="00B0583A">
        <w:rPr>
          <w:rFonts w:ascii="Times New Roman" w:hAnsi="Times New Roman" w:cs="Times New Roman"/>
        </w:rPr>
        <w:t xml:space="preserve">The </w:t>
      </w:r>
      <w:r w:rsidRPr="00B5699D">
        <w:rPr>
          <w:rFonts w:ascii="Times New Roman" w:hAnsi="Times New Roman" w:cs="Times New Roman"/>
        </w:rPr>
        <w:t xml:space="preserve">Sale Administrator noted that operator missed a few small </w:t>
      </w:r>
      <w:r w:rsidR="00B0583A" w:rsidRPr="00B5699D">
        <w:rPr>
          <w:rFonts w:ascii="Times New Roman" w:hAnsi="Times New Roman" w:cs="Times New Roman"/>
        </w:rPr>
        <w:t>hemlocks</w:t>
      </w:r>
      <w:r w:rsidRPr="00B5699D">
        <w:rPr>
          <w:rFonts w:ascii="Times New Roman" w:hAnsi="Times New Roman" w:cs="Times New Roman"/>
        </w:rPr>
        <w:t xml:space="preserve"> in far back of the unit, two of which had been felled into buffer.  SA documented that these should have been pulled back into the unit but since shovel trails were pulled, </w:t>
      </w:r>
      <w:r w:rsidR="00B0583A">
        <w:rPr>
          <w:rFonts w:ascii="Times New Roman" w:hAnsi="Times New Roman" w:cs="Times New Roman"/>
        </w:rPr>
        <w:t xml:space="preserve">the impact to soils from returning with shovel was a greater risk. </w:t>
      </w:r>
    </w:p>
    <w:p w14:paraId="4DAF50A7"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Corrective Actions</w:t>
      </w:r>
    </w:p>
    <w:p w14:paraId="59B6076F" w14:textId="178D2F63" w:rsidR="0071792D" w:rsidRPr="00B0583A" w:rsidRDefault="00B0583A" w:rsidP="00B0583A">
      <w:pPr>
        <w:spacing w:after="120" w:line="25" w:lineRule="atLeast"/>
        <w:jc w:val="both"/>
        <w:rPr>
          <w:rFonts w:ascii="Times New Roman" w:hAnsi="Times New Roman" w:cs="Times New Roman"/>
        </w:rPr>
      </w:pPr>
      <w:r>
        <w:rPr>
          <w:rFonts w:ascii="Times New Roman" w:hAnsi="Times New Roman" w:cs="Times New Roman"/>
        </w:rPr>
        <w:t>None identified</w:t>
      </w:r>
    </w:p>
    <w:p w14:paraId="37481553" w14:textId="77777777" w:rsidR="0071792D" w:rsidRPr="0071792D" w:rsidRDefault="0071792D" w:rsidP="00424660">
      <w:pPr>
        <w:spacing w:after="120" w:line="25" w:lineRule="atLeast"/>
        <w:jc w:val="both"/>
        <w:rPr>
          <w:rFonts w:ascii="Times New Roman" w:hAnsi="Times New Roman" w:cs="Times New Roman"/>
          <w:b/>
          <w:bCs/>
        </w:rPr>
      </w:pPr>
      <w:r w:rsidRPr="0071792D">
        <w:rPr>
          <w:rFonts w:ascii="Times New Roman" w:hAnsi="Times New Roman" w:cs="Times New Roman"/>
          <w:b/>
          <w:bCs/>
        </w:rPr>
        <w:t>Adaptive Management Actions</w:t>
      </w:r>
    </w:p>
    <w:p w14:paraId="6366EF7C" w14:textId="26314DE0" w:rsidR="0071792D" w:rsidRPr="00B0583A" w:rsidRDefault="00B0583A" w:rsidP="00B0583A">
      <w:pPr>
        <w:spacing w:after="120" w:line="25" w:lineRule="atLeast"/>
        <w:jc w:val="both"/>
        <w:rPr>
          <w:rFonts w:ascii="Times New Roman" w:hAnsi="Times New Roman" w:cs="Times New Roman"/>
        </w:rPr>
      </w:pPr>
      <w:r>
        <w:rPr>
          <w:rFonts w:ascii="Times New Roman" w:hAnsi="Times New Roman" w:cs="Times New Roman"/>
        </w:rPr>
        <w:t>None identified</w:t>
      </w:r>
    </w:p>
    <w:p w14:paraId="1E66E592" w14:textId="77777777" w:rsidR="001F2A84" w:rsidRPr="001F2A84" w:rsidRDefault="001F2A84" w:rsidP="00424660">
      <w:pPr>
        <w:spacing w:after="120" w:line="25" w:lineRule="atLeast"/>
        <w:rPr>
          <w:rFonts w:ascii="Times New Roman" w:hAnsi="Times New Roman" w:cs="Times New Roman"/>
        </w:rPr>
      </w:pPr>
    </w:p>
    <w:p w14:paraId="0E6C9BD7" w14:textId="77A33050" w:rsidR="00075CE4" w:rsidRPr="00DF6BEB" w:rsidRDefault="00075CE4" w:rsidP="00424660">
      <w:pPr>
        <w:spacing w:after="120" w:line="25" w:lineRule="atLeast"/>
        <w:rPr>
          <w:rFonts w:ascii="Times New Roman" w:hAnsi="Times New Roman" w:cs="Times New Roman"/>
        </w:rPr>
      </w:pPr>
    </w:p>
    <w:p w14:paraId="4A816985" w14:textId="77777777" w:rsidR="00075CE4" w:rsidRPr="00075CE4" w:rsidRDefault="00075CE4" w:rsidP="00424660">
      <w:pPr>
        <w:spacing w:after="120" w:line="25" w:lineRule="atLeast"/>
        <w:rPr>
          <w:rFonts w:ascii="Times New Roman" w:hAnsi="Times New Roman" w:cs="Times New Roman"/>
        </w:rPr>
      </w:pPr>
    </w:p>
    <w:sectPr w:rsidR="00075CE4" w:rsidRPr="00075CE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BC29" w14:textId="77777777" w:rsidR="00F61A4C" w:rsidRDefault="00F61A4C" w:rsidP="006704A5">
      <w:pPr>
        <w:spacing w:after="0" w:line="240" w:lineRule="auto"/>
      </w:pPr>
      <w:r>
        <w:separator/>
      </w:r>
    </w:p>
  </w:endnote>
  <w:endnote w:type="continuationSeparator" w:id="0">
    <w:p w14:paraId="61464375" w14:textId="77777777" w:rsidR="00F61A4C" w:rsidRDefault="00F61A4C" w:rsidP="0067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73FD" w14:textId="77777777" w:rsidR="008D7A2A" w:rsidRDefault="008D7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410738"/>
      <w:docPartObj>
        <w:docPartGallery w:val="Page Numbers (Bottom of Page)"/>
        <w:docPartUnique/>
      </w:docPartObj>
    </w:sdtPr>
    <w:sdtEndPr>
      <w:rPr>
        <w:noProof/>
      </w:rPr>
    </w:sdtEndPr>
    <w:sdtContent>
      <w:p w14:paraId="6A0E6B08" w14:textId="4A504B84" w:rsidR="006704A5" w:rsidRDefault="006704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F548AD" w14:textId="77777777" w:rsidR="006704A5" w:rsidRDefault="00670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44BA" w14:textId="77777777" w:rsidR="008D7A2A" w:rsidRDefault="008D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4FA5" w14:textId="77777777" w:rsidR="00F61A4C" w:rsidRDefault="00F61A4C" w:rsidP="006704A5">
      <w:pPr>
        <w:spacing w:after="0" w:line="240" w:lineRule="auto"/>
      </w:pPr>
      <w:r>
        <w:separator/>
      </w:r>
    </w:p>
  </w:footnote>
  <w:footnote w:type="continuationSeparator" w:id="0">
    <w:p w14:paraId="5E4B609F" w14:textId="77777777" w:rsidR="00F61A4C" w:rsidRDefault="00F61A4C" w:rsidP="00670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DF26" w14:textId="77777777" w:rsidR="008D7A2A" w:rsidRDefault="008D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374033"/>
      <w:docPartObj>
        <w:docPartGallery w:val="Watermarks"/>
        <w:docPartUnique/>
      </w:docPartObj>
    </w:sdtPr>
    <w:sdtContent>
      <w:p w14:paraId="20AF6633" w14:textId="26D5B5E9" w:rsidR="008D7A2A" w:rsidRDefault="008D7A2A">
        <w:pPr>
          <w:pStyle w:val="Header"/>
        </w:pPr>
        <w:r>
          <w:rPr>
            <w:noProof/>
          </w:rPr>
          <w:pict w14:anchorId="4FB70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4017" w14:textId="77777777" w:rsidR="008D7A2A" w:rsidRDefault="008D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4BD"/>
    <w:multiLevelType w:val="hybridMultilevel"/>
    <w:tmpl w:val="39DE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A1703"/>
    <w:multiLevelType w:val="hybridMultilevel"/>
    <w:tmpl w:val="A11E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9C0"/>
    <w:multiLevelType w:val="hybridMultilevel"/>
    <w:tmpl w:val="94C6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D52"/>
    <w:multiLevelType w:val="hybridMultilevel"/>
    <w:tmpl w:val="6A0E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16FEE"/>
    <w:multiLevelType w:val="hybridMultilevel"/>
    <w:tmpl w:val="ACAE3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331836"/>
    <w:multiLevelType w:val="hybridMultilevel"/>
    <w:tmpl w:val="95FC7DE4"/>
    <w:lvl w:ilvl="0" w:tplc="1832B1F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17534"/>
    <w:multiLevelType w:val="hybridMultilevel"/>
    <w:tmpl w:val="863A0606"/>
    <w:lvl w:ilvl="0" w:tplc="04090001">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E62285"/>
    <w:multiLevelType w:val="hybridMultilevel"/>
    <w:tmpl w:val="58A8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253"/>
    <w:multiLevelType w:val="hybridMultilevel"/>
    <w:tmpl w:val="7758C76C"/>
    <w:lvl w:ilvl="0" w:tplc="04090001">
      <w:start w:val="1"/>
      <w:numFmt w:val="bullet"/>
      <w:lvlText w:val=""/>
      <w:lvlJc w:val="left"/>
      <w:pPr>
        <w:ind w:left="216" w:hanging="216"/>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137FFE"/>
    <w:multiLevelType w:val="hybridMultilevel"/>
    <w:tmpl w:val="1EF2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2AD3"/>
    <w:multiLevelType w:val="hybridMultilevel"/>
    <w:tmpl w:val="2E4A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F0DDD"/>
    <w:multiLevelType w:val="hybridMultilevel"/>
    <w:tmpl w:val="FFE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731C"/>
    <w:multiLevelType w:val="hybridMultilevel"/>
    <w:tmpl w:val="957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004D0"/>
    <w:multiLevelType w:val="hybridMultilevel"/>
    <w:tmpl w:val="7B2E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8168C"/>
    <w:multiLevelType w:val="hybridMultilevel"/>
    <w:tmpl w:val="50B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A1C79"/>
    <w:multiLevelType w:val="hybridMultilevel"/>
    <w:tmpl w:val="2B5264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4"/>
  </w:num>
  <w:num w:numId="6">
    <w:abstractNumId w:val="7"/>
  </w:num>
  <w:num w:numId="7">
    <w:abstractNumId w:val="13"/>
  </w:num>
  <w:num w:numId="8">
    <w:abstractNumId w:val="10"/>
  </w:num>
  <w:num w:numId="9">
    <w:abstractNumId w:val="15"/>
  </w:num>
  <w:num w:numId="10">
    <w:abstractNumId w:val="11"/>
  </w:num>
  <w:num w:numId="11">
    <w:abstractNumId w:val="2"/>
  </w:num>
  <w:num w:numId="12">
    <w:abstractNumId w:val="9"/>
  </w:num>
  <w:num w:numId="13">
    <w:abstractNumId w:val="12"/>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91"/>
    <w:rsid w:val="0000534F"/>
    <w:rsid w:val="00007AF2"/>
    <w:rsid w:val="0001136A"/>
    <w:rsid w:val="00021348"/>
    <w:rsid w:val="0002317A"/>
    <w:rsid w:val="000437F9"/>
    <w:rsid w:val="00061845"/>
    <w:rsid w:val="00075B3F"/>
    <w:rsid w:val="00075CE4"/>
    <w:rsid w:val="0007757B"/>
    <w:rsid w:val="000A6CEF"/>
    <w:rsid w:val="000B4C41"/>
    <w:rsid w:val="000D6822"/>
    <w:rsid w:val="000E4A91"/>
    <w:rsid w:val="000E5EFE"/>
    <w:rsid w:val="000F5788"/>
    <w:rsid w:val="0010566F"/>
    <w:rsid w:val="00116749"/>
    <w:rsid w:val="00120C61"/>
    <w:rsid w:val="001322D4"/>
    <w:rsid w:val="00134CD8"/>
    <w:rsid w:val="00137726"/>
    <w:rsid w:val="001402AB"/>
    <w:rsid w:val="00190D53"/>
    <w:rsid w:val="001A10FC"/>
    <w:rsid w:val="001B3907"/>
    <w:rsid w:val="001C3C45"/>
    <w:rsid w:val="001C4238"/>
    <w:rsid w:val="001C6F71"/>
    <w:rsid w:val="001D2FE0"/>
    <w:rsid w:val="001F2A84"/>
    <w:rsid w:val="001F5CE7"/>
    <w:rsid w:val="0020394C"/>
    <w:rsid w:val="002110DB"/>
    <w:rsid w:val="00220713"/>
    <w:rsid w:val="00236484"/>
    <w:rsid w:val="00293097"/>
    <w:rsid w:val="002A3F26"/>
    <w:rsid w:val="002B3B6E"/>
    <w:rsid w:val="002D054F"/>
    <w:rsid w:val="002E043B"/>
    <w:rsid w:val="00313E37"/>
    <w:rsid w:val="00315D14"/>
    <w:rsid w:val="0034095E"/>
    <w:rsid w:val="00353463"/>
    <w:rsid w:val="00372A23"/>
    <w:rsid w:val="003B1489"/>
    <w:rsid w:val="003C3983"/>
    <w:rsid w:val="003F2264"/>
    <w:rsid w:val="00403FE8"/>
    <w:rsid w:val="00405A16"/>
    <w:rsid w:val="00407BED"/>
    <w:rsid w:val="00424660"/>
    <w:rsid w:val="00425474"/>
    <w:rsid w:val="00425E8A"/>
    <w:rsid w:val="00440DAA"/>
    <w:rsid w:val="00466554"/>
    <w:rsid w:val="00471B84"/>
    <w:rsid w:val="00482567"/>
    <w:rsid w:val="004C2271"/>
    <w:rsid w:val="004D6643"/>
    <w:rsid w:val="004D757D"/>
    <w:rsid w:val="004E3D41"/>
    <w:rsid w:val="004F54B2"/>
    <w:rsid w:val="00520D07"/>
    <w:rsid w:val="0052237A"/>
    <w:rsid w:val="00526220"/>
    <w:rsid w:val="00530C74"/>
    <w:rsid w:val="005428C1"/>
    <w:rsid w:val="00555D1E"/>
    <w:rsid w:val="00570B0E"/>
    <w:rsid w:val="005B09E8"/>
    <w:rsid w:val="005C4A7E"/>
    <w:rsid w:val="005D551E"/>
    <w:rsid w:val="005E50FF"/>
    <w:rsid w:val="005F2AF0"/>
    <w:rsid w:val="00617A61"/>
    <w:rsid w:val="00622344"/>
    <w:rsid w:val="00637702"/>
    <w:rsid w:val="00646983"/>
    <w:rsid w:val="0065706B"/>
    <w:rsid w:val="006704A5"/>
    <w:rsid w:val="00695938"/>
    <w:rsid w:val="006B2D9A"/>
    <w:rsid w:val="006D4EA9"/>
    <w:rsid w:val="006D5AD7"/>
    <w:rsid w:val="006E404D"/>
    <w:rsid w:val="006E5BA9"/>
    <w:rsid w:val="007073F4"/>
    <w:rsid w:val="007114D1"/>
    <w:rsid w:val="00712E9B"/>
    <w:rsid w:val="0071792D"/>
    <w:rsid w:val="00725D72"/>
    <w:rsid w:val="007433DB"/>
    <w:rsid w:val="0075336B"/>
    <w:rsid w:val="0076474C"/>
    <w:rsid w:val="00765059"/>
    <w:rsid w:val="0078261B"/>
    <w:rsid w:val="00797F6C"/>
    <w:rsid w:val="007A1F0C"/>
    <w:rsid w:val="007A5A66"/>
    <w:rsid w:val="007A77AD"/>
    <w:rsid w:val="007C315B"/>
    <w:rsid w:val="007D067B"/>
    <w:rsid w:val="007D4828"/>
    <w:rsid w:val="007E1C49"/>
    <w:rsid w:val="007F71A7"/>
    <w:rsid w:val="008165A6"/>
    <w:rsid w:val="00841FF8"/>
    <w:rsid w:val="00847B01"/>
    <w:rsid w:val="008526F6"/>
    <w:rsid w:val="00855437"/>
    <w:rsid w:val="008652A0"/>
    <w:rsid w:val="00877B8D"/>
    <w:rsid w:val="00884C2B"/>
    <w:rsid w:val="008B3A1D"/>
    <w:rsid w:val="008B7488"/>
    <w:rsid w:val="008D6A7A"/>
    <w:rsid w:val="008D759E"/>
    <w:rsid w:val="008D7A2A"/>
    <w:rsid w:val="008E7DC9"/>
    <w:rsid w:val="008F2839"/>
    <w:rsid w:val="00922EED"/>
    <w:rsid w:val="009370A8"/>
    <w:rsid w:val="00950082"/>
    <w:rsid w:val="00984044"/>
    <w:rsid w:val="009916A7"/>
    <w:rsid w:val="00993175"/>
    <w:rsid w:val="009A2547"/>
    <w:rsid w:val="009A3E9F"/>
    <w:rsid w:val="009B1CB6"/>
    <w:rsid w:val="009B4016"/>
    <w:rsid w:val="009C6E00"/>
    <w:rsid w:val="009C7797"/>
    <w:rsid w:val="009E1827"/>
    <w:rsid w:val="009E2BE6"/>
    <w:rsid w:val="009E6EF2"/>
    <w:rsid w:val="009E6F4C"/>
    <w:rsid w:val="00A01228"/>
    <w:rsid w:val="00A110FC"/>
    <w:rsid w:val="00A20068"/>
    <w:rsid w:val="00A43145"/>
    <w:rsid w:val="00A61B1E"/>
    <w:rsid w:val="00A842DC"/>
    <w:rsid w:val="00AA067C"/>
    <w:rsid w:val="00AA2314"/>
    <w:rsid w:val="00AA3FEA"/>
    <w:rsid w:val="00AB0218"/>
    <w:rsid w:val="00AF07D4"/>
    <w:rsid w:val="00AF35D2"/>
    <w:rsid w:val="00B0583A"/>
    <w:rsid w:val="00B46631"/>
    <w:rsid w:val="00B52033"/>
    <w:rsid w:val="00B5699D"/>
    <w:rsid w:val="00B62E19"/>
    <w:rsid w:val="00B70E07"/>
    <w:rsid w:val="00B74BB1"/>
    <w:rsid w:val="00B85981"/>
    <w:rsid w:val="00B87A07"/>
    <w:rsid w:val="00B92638"/>
    <w:rsid w:val="00BB32AF"/>
    <w:rsid w:val="00BB65C0"/>
    <w:rsid w:val="00BF1C17"/>
    <w:rsid w:val="00C057E9"/>
    <w:rsid w:val="00C2298F"/>
    <w:rsid w:val="00C34B36"/>
    <w:rsid w:val="00C515AE"/>
    <w:rsid w:val="00C62A53"/>
    <w:rsid w:val="00C700CD"/>
    <w:rsid w:val="00C801CB"/>
    <w:rsid w:val="00C842AA"/>
    <w:rsid w:val="00C94BD8"/>
    <w:rsid w:val="00C97AD4"/>
    <w:rsid w:val="00CA558C"/>
    <w:rsid w:val="00CB263C"/>
    <w:rsid w:val="00CD229E"/>
    <w:rsid w:val="00CD4EC7"/>
    <w:rsid w:val="00CE45AC"/>
    <w:rsid w:val="00CE4C4D"/>
    <w:rsid w:val="00CE7B7F"/>
    <w:rsid w:val="00CF38E8"/>
    <w:rsid w:val="00D07F68"/>
    <w:rsid w:val="00D127F9"/>
    <w:rsid w:val="00D43546"/>
    <w:rsid w:val="00D525DC"/>
    <w:rsid w:val="00D808FA"/>
    <w:rsid w:val="00D86A71"/>
    <w:rsid w:val="00D95E80"/>
    <w:rsid w:val="00DF6BEB"/>
    <w:rsid w:val="00E073A8"/>
    <w:rsid w:val="00E10E6A"/>
    <w:rsid w:val="00E11A45"/>
    <w:rsid w:val="00E141AC"/>
    <w:rsid w:val="00E21E3D"/>
    <w:rsid w:val="00E3378F"/>
    <w:rsid w:val="00E516C2"/>
    <w:rsid w:val="00E54513"/>
    <w:rsid w:val="00E5588D"/>
    <w:rsid w:val="00E60BC5"/>
    <w:rsid w:val="00E63647"/>
    <w:rsid w:val="00E64A9C"/>
    <w:rsid w:val="00E723AE"/>
    <w:rsid w:val="00E73A2C"/>
    <w:rsid w:val="00E823CF"/>
    <w:rsid w:val="00E94E6C"/>
    <w:rsid w:val="00EA5654"/>
    <w:rsid w:val="00ED1CFF"/>
    <w:rsid w:val="00EE37E4"/>
    <w:rsid w:val="00EE4A49"/>
    <w:rsid w:val="00F026B3"/>
    <w:rsid w:val="00F077C2"/>
    <w:rsid w:val="00F14E10"/>
    <w:rsid w:val="00F26BD9"/>
    <w:rsid w:val="00F534FB"/>
    <w:rsid w:val="00F61A4C"/>
    <w:rsid w:val="00F61EB2"/>
    <w:rsid w:val="00F96408"/>
    <w:rsid w:val="00F969CC"/>
    <w:rsid w:val="00F96EF4"/>
    <w:rsid w:val="00FC3F46"/>
    <w:rsid w:val="00FD2784"/>
    <w:rsid w:val="00FD5854"/>
    <w:rsid w:val="00FF1962"/>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A4DDB2"/>
  <w15:chartTrackingRefBased/>
  <w15:docId w15:val="{A1A59D55-5590-477D-87FC-C200C5C3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91"/>
  </w:style>
  <w:style w:type="paragraph" w:styleId="Heading1">
    <w:name w:val="heading 1"/>
    <w:basedOn w:val="Normal"/>
    <w:link w:val="Heading1Char"/>
    <w:uiPriority w:val="1"/>
    <w:qFormat/>
    <w:rsid w:val="000E4A91"/>
    <w:pPr>
      <w:widowControl w:val="0"/>
      <w:autoSpaceDE w:val="0"/>
      <w:autoSpaceDN w:val="0"/>
      <w:spacing w:after="0" w:line="240" w:lineRule="auto"/>
      <w:ind w:left="12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4A91"/>
    <w:rPr>
      <w:rFonts w:ascii="Arial" w:eastAsia="Arial" w:hAnsi="Arial" w:cs="Arial"/>
      <w:b/>
      <w:bCs/>
      <w:lang w:bidi="en-US"/>
    </w:rPr>
  </w:style>
  <w:style w:type="paragraph" w:styleId="BodyText">
    <w:name w:val="Body Text"/>
    <w:basedOn w:val="Normal"/>
    <w:link w:val="BodyTextChar"/>
    <w:uiPriority w:val="1"/>
    <w:qFormat/>
    <w:rsid w:val="000E4A91"/>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E4A91"/>
    <w:rPr>
      <w:rFonts w:ascii="Times New Roman" w:eastAsia="Times New Roman" w:hAnsi="Times New Roman" w:cs="Times New Roman"/>
      <w:lang w:bidi="en-US"/>
    </w:rPr>
  </w:style>
  <w:style w:type="paragraph" w:styleId="ListParagraph">
    <w:name w:val="List Paragraph"/>
    <w:basedOn w:val="Normal"/>
    <w:uiPriority w:val="34"/>
    <w:qFormat/>
    <w:rsid w:val="000E4A91"/>
    <w:pPr>
      <w:ind w:left="720"/>
      <w:contextualSpacing/>
    </w:pPr>
  </w:style>
  <w:style w:type="table" w:styleId="TableGrid">
    <w:name w:val="Table Grid"/>
    <w:basedOn w:val="TableNormal"/>
    <w:uiPriority w:val="39"/>
    <w:rsid w:val="000E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6F"/>
    <w:rPr>
      <w:rFonts w:ascii="Segoe UI" w:hAnsi="Segoe UI" w:cs="Segoe UI"/>
      <w:sz w:val="18"/>
      <w:szCs w:val="18"/>
    </w:rPr>
  </w:style>
  <w:style w:type="paragraph" w:styleId="NoSpacing">
    <w:name w:val="No Spacing"/>
    <w:link w:val="NoSpacingChar"/>
    <w:uiPriority w:val="1"/>
    <w:qFormat/>
    <w:rsid w:val="006E5BA9"/>
    <w:pPr>
      <w:spacing w:after="0" w:line="240" w:lineRule="auto"/>
    </w:pPr>
    <w:rPr>
      <w:rFonts w:eastAsiaTheme="minorEastAsia"/>
    </w:rPr>
  </w:style>
  <w:style w:type="character" w:customStyle="1" w:styleId="NoSpacingChar">
    <w:name w:val="No Spacing Char"/>
    <w:basedOn w:val="DefaultParagraphFont"/>
    <w:link w:val="NoSpacing"/>
    <w:uiPriority w:val="1"/>
    <w:rsid w:val="006E5BA9"/>
    <w:rPr>
      <w:rFonts w:eastAsiaTheme="minorEastAsia"/>
    </w:rPr>
  </w:style>
  <w:style w:type="paragraph" w:styleId="Caption">
    <w:name w:val="caption"/>
    <w:basedOn w:val="Normal"/>
    <w:next w:val="Normal"/>
    <w:uiPriority w:val="35"/>
    <w:unhideWhenUsed/>
    <w:qFormat/>
    <w:rsid w:val="0052237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70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A5"/>
  </w:style>
  <w:style w:type="paragraph" w:styleId="Footer">
    <w:name w:val="footer"/>
    <w:basedOn w:val="Normal"/>
    <w:link w:val="FooterChar"/>
    <w:uiPriority w:val="99"/>
    <w:unhideWhenUsed/>
    <w:rsid w:val="00670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092702">
      <w:bodyDiv w:val="1"/>
      <w:marLeft w:val="0"/>
      <w:marRight w:val="0"/>
      <w:marTop w:val="0"/>
      <w:marBottom w:val="0"/>
      <w:divBdr>
        <w:top w:val="none" w:sz="0" w:space="0" w:color="auto"/>
        <w:left w:val="none" w:sz="0" w:space="0" w:color="auto"/>
        <w:bottom w:val="none" w:sz="0" w:space="0" w:color="auto"/>
        <w:right w:val="none" w:sz="0" w:space="0" w:color="auto"/>
      </w:divBdr>
    </w:div>
    <w:div w:id="18821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7BA4D4-478B-437B-81DD-6F3AE4670F56}"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CF71F5DA-859C-41D1-92E6-220BCD8C6A1B}">
      <dgm:prSet phldrT="[Text]"/>
      <dgm:spPr>
        <a:xfrm>
          <a:off x="968289" y="1414253"/>
          <a:ext cx="1108007" cy="11080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Water Quality Protection</a:t>
          </a:r>
        </a:p>
      </dgm:t>
    </dgm:pt>
    <dgm:pt modelId="{78EC040F-B45E-430F-B62F-BE3650D99E90}" type="parTrans" cxnId="{DB9F3EAE-D3BC-4F0E-B09E-8F1A73F87D92}">
      <dgm:prSet/>
      <dgm:spPr/>
      <dgm:t>
        <a:bodyPr/>
        <a:lstStyle/>
        <a:p>
          <a:endParaRPr lang="en-US"/>
        </a:p>
      </dgm:t>
    </dgm:pt>
    <dgm:pt modelId="{E600A317-A637-43B8-8D9C-5BF8181E40EB}" type="sibTrans" cxnId="{DB9F3EAE-D3BC-4F0E-B09E-8F1A73F87D92}">
      <dgm:prSet/>
      <dgm:spPr/>
      <dgm:t>
        <a:bodyPr/>
        <a:lstStyle/>
        <a:p>
          <a:endParaRPr lang="en-US"/>
        </a:p>
      </dgm:t>
    </dgm:pt>
    <dgm:pt modelId="{5F306BF4-0A04-47A8-BB19-8157EE4F9D5B}">
      <dgm:prSet phldrT="[Text]" custT="1"/>
      <dgm:spPr>
        <a:xfrm>
          <a:off x="1118969" y="428974"/>
          <a:ext cx="775605" cy="7756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National Core  BMPs</a:t>
          </a:r>
        </a:p>
      </dgm:t>
    </dgm:pt>
    <dgm:pt modelId="{9F672E2C-47F8-4E91-897D-A724F75267EB}" type="parTrans" cxnId="{DBA73A10-1FE5-476F-953A-669F5D1F34FF}">
      <dgm:prSet/>
      <dgm:spPr/>
      <dgm:t>
        <a:bodyPr/>
        <a:lstStyle/>
        <a:p>
          <a:endParaRPr lang="en-US"/>
        </a:p>
      </dgm:t>
    </dgm:pt>
    <dgm:pt modelId="{84107D98-2B04-49A0-8177-1EBC284A8BCF}" type="sibTrans" cxnId="{DBA73A10-1FE5-476F-953A-669F5D1F34FF}">
      <dgm:prSet/>
      <dgm:spPr>
        <a:xfrm>
          <a:off x="282832" y="734519"/>
          <a:ext cx="2407434" cy="2407434"/>
        </a:xfrm>
        <a:solidFill>
          <a:srgbClr val="4F81BD">
            <a:tint val="60000"/>
            <a:hueOff val="0"/>
            <a:satOff val="0"/>
            <a:lumOff val="0"/>
            <a:alphaOff val="0"/>
          </a:srgbClr>
        </a:solidFill>
        <a:ln>
          <a:noFill/>
        </a:ln>
        <a:effectLst/>
      </dgm:spPr>
      <dgm:t>
        <a:bodyPr/>
        <a:lstStyle/>
        <a:p>
          <a:endParaRPr lang="en-US"/>
        </a:p>
      </dgm:t>
    </dgm:pt>
    <dgm:pt modelId="{1CE8AAF1-E085-46AB-A6C7-BFCBF3FC004F}">
      <dgm:prSet phldrT="[Text]" custT="1"/>
      <dgm:spPr>
        <a:xfrm>
          <a:off x="2237217" y="1241428"/>
          <a:ext cx="775605" cy="7756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Site Specific BMPs</a:t>
          </a:r>
        </a:p>
      </dgm:t>
    </dgm:pt>
    <dgm:pt modelId="{6A9830A7-7594-44F3-8326-9B3F5D8D9CD4}" type="parTrans" cxnId="{1199EC15-FF4E-4CC4-B2D4-34EE9B588AED}">
      <dgm:prSet/>
      <dgm:spPr/>
      <dgm:t>
        <a:bodyPr/>
        <a:lstStyle/>
        <a:p>
          <a:endParaRPr lang="en-US"/>
        </a:p>
      </dgm:t>
    </dgm:pt>
    <dgm:pt modelId="{F77873F1-08A4-4058-909E-86EAB4AE7EF1}" type="sibTrans" cxnId="{1199EC15-FF4E-4CC4-B2D4-34EE9B588AED}">
      <dgm:prSet/>
      <dgm:spPr>
        <a:xfrm>
          <a:off x="303055" y="788855"/>
          <a:ext cx="2407434" cy="2407434"/>
        </a:xfrm>
        <a:solidFill>
          <a:srgbClr val="4F81BD">
            <a:tint val="60000"/>
            <a:hueOff val="0"/>
            <a:satOff val="0"/>
            <a:lumOff val="0"/>
            <a:alphaOff val="0"/>
          </a:srgbClr>
        </a:solidFill>
        <a:ln>
          <a:noFill/>
        </a:ln>
        <a:effectLst/>
      </dgm:spPr>
      <dgm:t>
        <a:bodyPr/>
        <a:lstStyle/>
        <a:p>
          <a:endParaRPr lang="en-US"/>
        </a:p>
      </dgm:t>
    </dgm:pt>
    <dgm:pt modelId="{424B6408-C2A5-4166-BC5A-488C86114874}">
      <dgm:prSet phldrT="[Text]" custT="1"/>
      <dgm:spPr>
        <a:xfrm>
          <a:off x="427854" y="2556008"/>
          <a:ext cx="775605" cy="7756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BMP</a:t>
          </a:r>
          <a:r>
            <a:rPr lang="en-US" sz="900">
              <a:solidFill>
                <a:sysClr val="window" lastClr="FFFFFF"/>
              </a:solidFill>
              <a:latin typeface="Calibri"/>
              <a:ea typeface="+mn-ea"/>
              <a:cs typeface="+mn-cs"/>
            </a:rPr>
            <a:t> </a:t>
          </a:r>
          <a:r>
            <a:rPr lang="en-US" sz="1000">
              <a:solidFill>
                <a:sysClr val="window" lastClr="FFFFFF"/>
              </a:solidFill>
              <a:latin typeface="Calibri"/>
              <a:ea typeface="+mn-ea"/>
              <a:cs typeface="+mn-cs"/>
            </a:rPr>
            <a:t>Monitoring</a:t>
          </a:r>
        </a:p>
      </dgm:t>
    </dgm:pt>
    <dgm:pt modelId="{F2E6C218-44AA-4E95-8DC9-E9BEA5BA4C73}" type="parTrans" cxnId="{7A8F9436-A488-40D5-AA53-324D7B50FE4C}">
      <dgm:prSet/>
      <dgm:spPr/>
      <dgm:t>
        <a:bodyPr/>
        <a:lstStyle/>
        <a:p>
          <a:endParaRPr lang="en-US"/>
        </a:p>
      </dgm:t>
    </dgm:pt>
    <dgm:pt modelId="{FF968E4D-53AA-416A-BB63-FDB68F7A08E5}" type="sibTrans" cxnId="{7A8F9436-A488-40D5-AA53-324D7B50FE4C}">
      <dgm:prSet/>
      <dgm:spPr>
        <a:xfrm>
          <a:off x="303055" y="788855"/>
          <a:ext cx="2407434" cy="2407434"/>
        </a:xfrm>
        <a:solidFill>
          <a:srgbClr val="4F81BD">
            <a:tint val="60000"/>
            <a:hueOff val="0"/>
            <a:satOff val="0"/>
            <a:lumOff val="0"/>
            <a:alphaOff val="0"/>
          </a:srgbClr>
        </a:solidFill>
        <a:ln>
          <a:noFill/>
        </a:ln>
        <a:effectLst/>
      </dgm:spPr>
      <dgm:t>
        <a:bodyPr/>
        <a:lstStyle/>
        <a:p>
          <a:endParaRPr lang="en-US"/>
        </a:p>
      </dgm:t>
    </dgm:pt>
    <dgm:pt modelId="{9D825D27-F571-499B-9C29-7F2536C03C95}">
      <dgm:prSet phldrT="[Text]"/>
      <dgm:spPr>
        <a:xfrm>
          <a:off x="721" y="1241428"/>
          <a:ext cx="775605" cy="7756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Reporting / Feedback</a:t>
          </a:r>
        </a:p>
      </dgm:t>
    </dgm:pt>
    <dgm:pt modelId="{73D1FE61-7B51-4B83-A675-DF2C3FD3B74C}" type="parTrans" cxnId="{F01AA943-9A44-4DC7-953E-646AB03DAB93}">
      <dgm:prSet/>
      <dgm:spPr/>
      <dgm:t>
        <a:bodyPr/>
        <a:lstStyle/>
        <a:p>
          <a:endParaRPr lang="en-US"/>
        </a:p>
      </dgm:t>
    </dgm:pt>
    <dgm:pt modelId="{F9DF4CFF-0429-40A4-9F25-291317214872}" type="sibTrans" cxnId="{F01AA943-9A44-4DC7-953E-646AB03DAB93}">
      <dgm:prSet/>
      <dgm:spPr>
        <a:xfrm>
          <a:off x="303055" y="788855"/>
          <a:ext cx="2407434" cy="2407434"/>
        </a:xfrm>
        <a:solidFill>
          <a:srgbClr val="4F81BD">
            <a:tint val="60000"/>
            <a:hueOff val="0"/>
            <a:satOff val="0"/>
            <a:lumOff val="0"/>
            <a:alphaOff val="0"/>
          </a:srgbClr>
        </a:solidFill>
        <a:ln>
          <a:noFill/>
        </a:ln>
        <a:effectLst/>
      </dgm:spPr>
      <dgm:t>
        <a:bodyPr/>
        <a:lstStyle/>
        <a:p>
          <a:endParaRPr lang="en-US"/>
        </a:p>
      </dgm:t>
    </dgm:pt>
    <dgm:pt modelId="{494CAC62-A435-4912-8330-3D48DF3FB4CF}">
      <dgm:prSet custT="1"/>
      <dgm:spPr>
        <a:xfrm>
          <a:off x="1810085" y="2556008"/>
          <a:ext cx="775605" cy="7756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Project Implementation</a:t>
          </a:r>
        </a:p>
      </dgm:t>
    </dgm:pt>
    <dgm:pt modelId="{DCC11BCF-6E00-4693-9755-FFF953497C54}" type="parTrans" cxnId="{A33318B7-0F95-4F1A-BF57-13357168152D}">
      <dgm:prSet/>
      <dgm:spPr/>
      <dgm:t>
        <a:bodyPr/>
        <a:lstStyle/>
        <a:p>
          <a:endParaRPr lang="en-US"/>
        </a:p>
      </dgm:t>
    </dgm:pt>
    <dgm:pt modelId="{F9510C38-FD46-43D4-8245-1B425DF5FC47}" type="sibTrans" cxnId="{A33318B7-0F95-4F1A-BF57-13357168152D}">
      <dgm:prSet/>
      <dgm:spPr>
        <a:xfrm>
          <a:off x="303055" y="788855"/>
          <a:ext cx="2407434" cy="2407434"/>
        </a:xfrm>
        <a:solidFill>
          <a:srgbClr val="4F81BD">
            <a:tint val="60000"/>
            <a:hueOff val="0"/>
            <a:satOff val="0"/>
            <a:lumOff val="0"/>
            <a:alphaOff val="0"/>
          </a:srgbClr>
        </a:solidFill>
        <a:ln>
          <a:noFill/>
        </a:ln>
        <a:effectLst/>
      </dgm:spPr>
      <dgm:t>
        <a:bodyPr/>
        <a:lstStyle/>
        <a:p>
          <a:endParaRPr lang="en-US"/>
        </a:p>
      </dgm:t>
    </dgm:pt>
    <dgm:pt modelId="{A65C7E0A-2BDA-4275-A1E4-02D2C501BF28}" type="pres">
      <dgm:prSet presAssocID="{C97BA4D4-478B-437B-81DD-6F3AE4670F56}" presName="Name0" presStyleCnt="0">
        <dgm:presLayoutVars>
          <dgm:chMax val="1"/>
          <dgm:dir/>
          <dgm:animLvl val="ctr"/>
          <dgm:resizeHandles val="exact"/>
        </dgm:presLayoutVars>
      </dgm:prSet>
      <dgm:spPr/>
    </dgm:pt>
    <dgm:pt modelId="{F15CDDF2-031B-4199-BED2-9D47164C36EE}" type="pres">
      <dgm:prSet presAssocID="{CF71F5DA-859C-41D1-92E6-220BCD8C6A1B}" presName="centerShape" presStyleLbl="node0" presStyleIdx="0" presStyleCnt="1" custLinFactNeighborX="660" custLinFactNeighborY="-1034"/>
      <dgm:spPr>
        <a:prstGeom prst="ellipse">
          <a:avLst/>
        </a:prstGeom>
      </dgm:spPr>
    </dgm:pt>
    <dgm:pt modelId="{D62E824C-0770-4245-B54A-D22B2BA4B2DC}" type="pres">
      <dgm:prSet presAssocID="{5F306BF4-0A04-47A8-BB19-8157EE4F9D5B}" presName="node" presStyleLbl="node1" presStyleIdx="0" presStyleCnt="5">
        <dgm:presLayoutVars>
          <dgm:bulletEnabled val="1"/>
        </dgm:presLayoutVars>
      </dgm:prSet>
      <dgm:spPr>
        <a:prstGeom prst="ellipse">
          <a:avLst/>
        </a:prstGeom>
      </dgm:spPr>
    </dgm:pt>
    <dgm:pt modelId="{16B5943D-74BC-4034-AFD9-C87990DF015A}" type="pres">
      <dgm:prSet presAssocID="{5F306BF4-0A04-47A8-BB19-8157EE4F9D5B}" presName="dummy" presStyleCnt="0"/>
      <dgm:spPr/>
    </dgm:pt>
    <dgm:pt modelId="{E00557B5-7069-4ECE-A5AD-544D100DEE57}" type="pres">
      <dgm:prSet presAssocID="{84107D98-2B04-49A0-8177-1EBC284A8BCF}" presName="sibTrans" presStyleLbl="sibTrans2D1" presStyleIdx="0" presStyleCnt="5" custLinFactNeighborX="-840" custLinFactNeighborY="-2257"/>
      <dgm:spPr>
        <a:prstGeom prst="blockArc">
          <a:avLst>
            <a:gd name="adj1" fmla="val 16200000"/>
            <a:gd name="adj2" fmla="val 0"/>
            <a:gd name="adj3" fmla="val 4640"/>
          </a:avLst>
        </a:prstGeom>
      </dgm:spPr>
    </dgm:pt>
    <dgm:pt modelId="{4DBA9941-65C8-4F94-A20F-36E442B8601E}" type="pres">
      <dgm:prSet presAssocID="{1CE8AAF1-E085-46AB-A6C7-BFCBF3FC004F}" presName="node" presStyleLbl="node1" presStyleIdx="1" presStyleCnt="5">
        <dgm:presLayoutVars>
          <dgm:bulletEnabled val="1"/>
        </dgm:presLayoutVars>
      </dgm:prSet>
      <dgm:spPr>
        <a:prstGeom prst="ellipse">
          <a:avLst/>
        </a:prstGeom>
      </dgm:spPr>
    </dgm:pt>
    <dgm:pt modelId="{851223B2-7F25-42EB-BD41-90B4B854AD95}" type="pres">
      <dgm:prSet presAssocID="{1CE8AAF1-E085-46AB-A6C7-BFCBF3FC004F}" presName="dummy" presStyleCnt="0"/>
      <dgm:spPr/>
    </dgm:pt>
    <dgm:pt modelId="{4A33975E-BC2E-4FCE-98EE-976A2F37CDF7}" type="pres">
      <dgm:prSet presAssocID="{F77873F1-08A4-4058-909E-86EAB4AE7EF1}" presName="sibTrans" presStyleLbl="sibTrans2D1" presStyleIdx="1" presStyleCnt="5"/>
      <dgm:spPr>
        <a:prstGeom prst="blockArc">
          <a:avLst>
            <a:gd name="adj1" fmla="val 0"/>
            <a:gd name="adj2" fmla="val 5400000"/>
            <a:gd name="adj3" fmla="val 4640"/>
          </a:avLst>
        </a:prstGeom>
      </dgm:spPr>
    </dgm:pt>
    <dgm:pt modelId="{F7F7BCD7-E31D-43A3-A410-2F99C385D909}" type="pres">
      <dgm:prSet presAssocID="{494CAC62-A435-4912-8330-3D48DF3FB4CF}" presName="node" presStyleLbl="node1" presStyleIdx="2" presStyleCnt="5">
        <dgm:presLayoutVars>
          <dgm:bulletEnabled val="1"/>
        </dgm:presLayoutVars>
      </dgm:prSet>
      <dgm:spPr>
        <a:prstGeom prst="ellipse">
          <a:avLst/>
        </a:prstGeom>
      </dgm:spPr>
    </dgm:pt>
    <dgm:pt modelId="{FD1A4E46-7F22-4396-834E-21BCD76B8CE3}" type="pres">
      <dgm:prSet presAssocID="{494CAC62-A435-4912-8330-3D48DF3FB4CF}" presName="dummy" presStyleCnt="0"/>
      <dgm:spPr/>
    </dgm:pt>
    <dgm:pt modelId="{7ED5FC60-A983-4190-BDF5-066712646AE2}" type="pres">
      <dgm:prSet presAssocID="{F9510C38-FD46-43D4-8245-1B425DF5FC47}" presName="sibTrans" presStyleLbl="sibTrans2D1" presStyleIdx="2" presStyleCnt="5"/>
      <dgm:spPr>
        <a:prstGeom prst="blockArc">
          <a:avLst>
            <a:gd name="adj1" fmla="val 3240000"/>
            <a:gd name="adj2" fmla="val 7560000"/>
            <a:gd name="adj3" fmla="val 4639"/>
          </a:avLst>
        </a:prstGeom>
      </dgm:spPr>
    </dgm:pt>
    <dgm:pt modelId="{E468D991-8EC5-4E5C-BA67-95648C782F32}" type="pres">
      <dgm:prSet presAssocID="{424B6408-C2A5-4166-BC5A-488C86114874}" presName="node" presStyleLbl="node1" presStyleIdx="3" presStyleCnt="5" custScaleX="113958" custScaleY="106124">
        <dgm:presLayoutVars>
          <dgm:bulletEnabled val="1"/>
        </dgm:presLayoutVars>
      </dgm:prSet>
      <dgm:spPr>
        <a:prstGeom prst="ellipse">
          <a:avLst/>
        </a:prstGeom>
      </dgm:spPr>
    </dgm:pt>
    <dgm:pt modelId="{A0A393A2-435D-4107-95B4-14BFE7E67450}" type="pres">
      <dgm:prSet presAssocID="{424B6408-C2A5-4166-BC5A-488C86114874}" presName="dummy" presStyleCnt="0"/>
      <dgm:spPr/>
    </dgm:pt>
    <dgm:pt modelId="{B26C25D7-A4A2-4322-9CFB-DB2C0E8617AD}" type="pres">
      <dgm:prSet presAssocID="{FF968E4D-53AA-416A-BB63-FDB68F7A08E5}" presName="sibTrans" presStyleLbl="sibTrans2D1" presStyleIdx="3" presStyleCnt="5"/>
      <dgm:spPr>
        <a:prstGeom prst="blockArc">
          <a:avLst>
            <a:gd name="adj1" fmla="val 5400000"/>
            <a:gd name="adj2" fmla="val 10800000"/>
            <a:gd name="adj3" fmla="val 4640"/>
          </a:avLst>
        </a:prstGeom>
      </dgm:spPr>
    </dgm:pt>
    <dgm:pt modelId="{21474C59-CD2D-46AF-9A41-370E12AC9D80}" type="pres">
      <dgm:prSet presAssocID="{9D825D27-F571-499B-9C29-7F2536C03C95}" presName="node" presStyleLbl="node1" presStyleIdx="4" presStyleCnt="5">
        <dgm:presLayoutVars>
          <dgm:bulletEnabled val="1"/>
        </dgm:presLayoutVars>
      </dgm:prSet>
      <dgm:spPr>
        <a:prstGeom prst="ellipse">
          <a:avLst/>
        </a:prstGeom>
      </dgm:spPr>
    </dgm:pt>
    <dgm:pt modelId="{A71A2661-F348-434A-8D67-AB76B094CF2B}" type="pres">
      <dgm:prSet presAssocID="{9D825D27-F571-499B-9C29-7F2536C03C95}" presName="dummy" presStyleCnt="0"/>
      <dgm:spPr/>
    </dgm:pt>
    <dgm:pt modelId="{57B5F090-F99D-46CF-9B36-C0B16429D806}" type="pres">
      <dgm:prSet presAssocID="{F9DF4CFF-0429-40A4-9F25-291317214872}" presName="sibTrans" presStyleLbl="sibTrans2D1" presStyleIdx="4" presStyleCnt="5"/>
      <dgm:spPr>
        <a:prstGeom prst="blockArc">
          <a:avLst>
            <a:gd name="adj1" fmla="val 10800000"/>
            <a:gd name="adj2" fmla="val 16200000"/>
            <a:gd name="adj3" fmla="val 4640"/>
          </a:avLst>
        </a:prstGeom>
      </dgm:spPr>
    </dgm:pt>
  </dgm:ptLst>
  <dgm:cxnLst>
    <dgm:cxn modelId="{F010C30C-08E0-4425-B4FA-8187D67928E2}" type="presOf" srcId="{FF968E4D-53AA-416A-BB63-FDB68F7A08E5}" destId="{B26C25D7-A4A2-4322-9CFB-DB2C0E8617AD}" srcOrd="0" destOrd="0" presId="urn:microsoft.com/office/officeart/2005/8/layout/radial6"/>
    <dgm:cxn modelId="{DBA73A10-1FE5-476F-953A-669F5D1F34FF}" srcId="{CF71F5DA-859C-41D1-92E6-220BCD8C6A1B}" destId="{5F306BF4-0A04-47A8-BB19-8157EE4F9D5B}" srcOrd="0" destOrd="0" parTransId="{9F672E2C-47F8-4E91-897D-A724F75267EB}" sibTransId="{84107D98-2B04-49A0-8177-1EBC284A8BCF}"/>
    <dgm:cxn modelId="{72737315-F5CA-4CEC-9648-CE51A84A0856}" type="presOf" srcId="{C97BA4D4-478B-437B-81DD-6F3AE4670F56}" destId="{A65C7E0A-2BDA-4275-A1E4-02D2C501BF28}" srcOrd="0" destOrd="0" presId="urn:microsoft.com/office/officeart/2005/8/layout/radial6"/>
    <dgm:cxn modelId="{1199EC15-FF4E-4CC4-B2D4-34EE9B588AED}" srcId="{CF71F5DA-859C-41D1-92E6-220BCD8C6A1B}" destId="{1CE8AAF1-E085-46AB-A6C7-BFCBF3FC004F}" srcOrd="1" destOrd="0" parTransId="{6A9830A7-7594-44F3-8326-9B3F5D8D9CD4}" sibTransId="{F77873F1-08A4-4058-909E-86EAB4AE7EF1}"/>
    <dgm:cxn modelId="{09A5A819-872C-4817-95E6-377AE931AF0E}" type="presOf" srcId="{424B6408-C2A5-4166-BC5A-488C86114874}" destId="{E468D991-8EC5-4E5C-BA67-95648C782F32}" srcOrd="0" destOrd="0" presId="urn:microsoft.com/office/officeart/2005/8/layout/radial6"/>
    <dgm:cxn modelId="{7A8F9436-A488-40D5-AA53-324D7B50FE4C}" srcId="{CF71F5DA-859C-41D1-92E6-220BCD8C6A1B}" destId="{424B6408-C2A5-4166-BC5A-488C86114874}" srcOrd="3" destOrd="0" parTransId="{F2E6C218-44AA-4E95-8DC9-E9BEA5BA4C73}" sibTransId="{FF968E4D-53AA-416A-BB63-FDB68F7A08E5}"/>
    <dgm:cxn modelId="{7B10313E-04A1-4302-BB80-8684A65740C2}" type="presOf" srcId="{1CE8AAF1-E085-46AB-A6C7-BFCBF3FC004F}" destId="{4DBA9941-65C8-4F94-A20F-36E442B8601E}" srcOrd="0" destOrd="0" presId="urn:microsoft.com/office/officeart/2005/8/layout/radial6"/>
    <dgm:cxn modelId="{F01AA943-9A44-4DC7-953E-646AB03DAB93}" srcId="{CF71F5DA-859C-41D1-92E6-220BCD8C6A1B}" destId="{9D825D27-F571-499B-9C29-7F2536C03C95}" srcOrd="4" destOrd="0" parTransId="{73D1FE61-7B51-4B83-A675-DF2C3FD3B74C}" sibTransId="{F9DF4CFF-0429-40A4-9F25-291317214872}"/>
    <dgm:cxn modelId="{D26E1A6C-D702-422A-92EF-DC1CC4252826}" type="presOf" srcId="{F9510C38-FD46-43D4-8245-1B425DF5FC47}" destId="{7ED5FC60-A983-4190-BDF5-066712646AE2}" srcOrd="0" destOrd="0" presId="urn:microsoft.com/office/officeart/2005/8/layout/radial6"/>
    <dgm:cxn modelId="{6E07C38D-D547-4AF3-B719-9B8B81C7E5FF}" type="presOf" srcId="{494CAC62-A435-4912-8330-3D48DF3FB4CF}" destId="{F7F7BCD7-E31D-43A3-A410-2F99C385D909}" srcOrd="0" destOrd="0" presId="urn:microsoft.com/office/officeart/2005/8/layout/radial6"/>
    <dgm:cxn modelId="{FD74958E-7863-4585-9980-639F14165E6C}" type="presOf" srcId="{84107D98-2B04-49A0-8177-1EBC284A8BCF}" destId="{E00557B5-7069-4ECE-A5AD-544D100DEE57}" srcOrd="0" destOrd="0" presId="urn:microsoft.com/office/officeart/2005/8/layout/radial6"/>
    <dgm:cxn modelId="{B9A6FEAC-DC47-405B-8CF7-5921CBEAA514}" type="presOf" srcId="{5F306BF4-0A04-47A8-BB19-8157EE4F9D5B}" destId="{D62E824C-0770-4245-B54A-D22B2BA4B2DC}" srcOrd="0" destOrd="0" presId="urn:microsoft.com/office/officeart/2005/8/layout/radial6"/>
    <dgm:cxn modelId="{DB9F3EAE-D3BC-4F0E-B09E-8F1A73F87D92}" srcId="{C97BA4D4-478B-437B-81DD-6F3AE4670F56}" destId="{CF71F5DA-859C-41D1-92E6-220BCD8C6A1B}" srcOrd="0" destOrd="0" parTransId="{78EC040F-B45E-430F-B62F-BE3650D99E90}" sibTransId="{E600A317-A637-43B8-8D9C-5BF8181E40EB}"/>
    <dgm:cxn modelId="{AEC137B2-3494-42B4-AFD2-E60BB396A05E}" type="presOf" srcId="{9D825D27-F571-499B-9C29-7F2536C03C95}" destId="{21474C59-CD2D-46AF-9A41-370E12AC9D80}" srcOrd="0" destOrd="0" presId="urn:microsoft.com/office/officeart/2005/8/layout/radial6"/>
    <dgm:cxn modelId="{A33318B7-0F95-4F1A-BF57-13357168152D}" srcId="{CF71F5DA-859C-41D1-92E6-220BCD8C6A1B}" destId="{494CAC62-A435-4912-8330-3D48DF3FB4CF}" srcOrd="2" destOrd="0" parTransId="{DCC11BCF-6E00-4693-9755-FFF953497C54}" sibTransId="{F9510C38-FD46-43D4-8245-1B425DF5FC47}"/>
    <dgm:cxn modelId="{33351ACE-091A-4E89-9A28-7D8D0C96EFAA}" type="presOf" srcId="{F9DF4CFF-0429-40A4-9F25-291317214872}" destId="{57B5F090-F99D-46CF-9B36-C0B16429D806}" srcOrd="0" destOrd="0" presId="urn:microsoft.com/office/officeart/2005/8/layout/radial6"/>
    <dgm:cxn modelId="{6205E9DA-06EF-4877-9B94-3034C1134DE7}" type="presOf" srcId="{F77873F1-08A4-4058-909E-86EAB4AE7EF1}" destId="{4A33975E-BC2E-4FCE-98EE-976A2F37CDF7}" srcOrd="0" destOrd="0" presId="urn:microsoft.com/office/officeart/2005/8/layout/radial6"/>
    <dgm:cxn modelId="{78F1EAF5-5743-4884-8C5B-F65B335A16E2}" type="presOf" srcId="{CF71F5DA-859C-41D1-92E6-220BCD8C6A1B}" destId="{F15CDDF2-031B-4199-BED2-9D47164C36EE}" srcOrd="0" destOrd="0" presId="urn:microsoft.com/office/officeart/2005/8/layout/radial6"/>
    <dgm:cxn modelId="{A5351D12-4D6B-4DF2-B7B3-DC9F965D66C1}" type="presParOf" srcId="{A65C7E0A-2BDA-4275-A1E4-02D2C501BF28}" destId="{F15CDDF2-031B-4199-BED2-9D47164C36EE}" srcOrd="0" destOrd="0" presId="urn:microsoft.com/office/officeart/2005/8/layout/radial6"/>
    <dgm:cxn modelId="{1BA12C8C-7F38-48E0-8BC6-201ECA86E5E3}" type="presParOf" srcId="{A65C7E0A-2BDA-4275-A1E4-02D2C501BF28}" destId="{D62E824C-0770-4245-B54A-D22B2BA4B2DC}" srcOrd="1" destOrd="0" presId="urn:microsoft.com/office/officeart/2005/8/layout/radial6"/>
    <dgm:cxn modelId="{3858F46F-20D4-4182-868B-B736412CAD95}" type="presParOf" srcId="{A65C7E0A-2BDA-4275-A1E4-02D2C501BF28}" destId="{16B5943D-74BC-4034-AFD9-C87990DF015A}" srcOrd="2" destOrd="0" presId="urn:microsoft.com/office/officeart/2005/8/layout/radial6"/>
    <dgm:cxn modelId="{9B22E950-B1C7-4B91-97E5-7FAF221214BC}" type="presParOf" srcId="{A65C7E0A-2BDA-4275-A1E4-02D2C501BF28}" destId="{E00557B5-7069-4ECE-A5AD-544D100DEE57}" srcOrd="3" destOrd="0" presId="urn:microsoft.com/office/officeart/2005/8/layout/radial6"/>
    <dgm:cxn modelId="{B629CBDC-F758-43B8-BA5C-FE1A33047894}" type="presParOf" srcId="{A65C7E0A-2BDA-4275-A1E4-02D2C501BF28}" destId="{4DBA9941-65C8-4F94-A20F-36E442B8601E}" srcOrd="4" destOrd="0" presId="urn:microsoft.com/office/officeart/2005/8/layout/radial6"/>
    <dgm:cxn modelId="{BE9623EC-0B37-4ADF-A963-D002F7D59BCE}" type="presParOf" srcId="{A65C7E0A-2BDA-4275-A1E4-02D2C501BF28}" destId="{851223B2-7F25-42EB-BD41-90B4B854AD95}" srcOrd="5" destOrd="0" presId="urn:microsoft.com/office/officeart/2005/8/layout/radial6"/>
    <dgm:cxn modelId="{B8BD3F7D-9DEB-43F6-819A-EA3B678CC217}" type="presParOf" srcId="{A65C7E0A-2BDA-4275-A1E4-02D2C501BF28}" destId="{4A33975E-BC2E-4FCE-98EE-976A2F37CDF7}" srcOrd="6" destOrd="0" presId="urn:microsoft.com/office/officeart/2005/8/layout/radial6"/>
    <dgm:cxn modelId="{DA287E4E-C5F0-4B7D-BCDB-5B67ADCA83B0}" type="presParOf" srcId="{A65C7E0A-2BDA-4275-A1E4-02D2C501BF28}" destId="{F7F7BCD7-E31D-43A3-A410-2F99C385D909}" srcOrd="7" destOrd="0" presId="urn:microsoft.com/office/officeart/2005/8/layout/radial6"/>
    <dgm:cxn modelId="{19AAE903-523A-4E91-90DE-FA8293E174EA}" type="presParOf" srcId="{A65C7E0A-2BDA-4275-A1E4-02D2C501BF28}" destId="{FD1A4E46-7F22-4396-834E-21BCD76B8CE3}" srcOrd="8" destOrd="0" presId="urn:microsoft.com/office/officeart/2005/8/layout/radial6"/>
    <dgm:cxn modelId="{60363ABD-9084-4977-966A-9DC26D265A43}" type="presParOf" srcId="{A65C7E0A-2BDA-4275-A1E4-02D2C501BF28}" destId="{7ED5FC60-A983-4190-BDF5-066712646AE2}" srcOrd="9" destOrd="0" presId="urn:microsoft.com/office/officeart/2005/8/layout/radial6"/>
    <dgm:cxn modelId="{40E4EEED-2E4F-40F1-897B-35F096657BD1}" type="presParOf" srcId="{A65C7E0A-2BDA-4275-A1E4-02D2C501BF28}" destId="{E468D991-8EC5-4E5C-BA67-95648C782F32}" srcOrd="10" destOrd="0" presId="urn:microsoft.com/office/officeart/2005/8/layout/radial6"/>
    <dgm:cxn modelId="{5AAAE78A-05FE-4780-94CA-93EED7277941}" type="presParOf" srcId="{A65C7E0A-2BDA-4275-A1E4-02D2C501BF28}" destId="{A0A393A2-435D-4107-95B4-14BFE7E67450}" srcOrd="11" destOrd="0" presId="urn:microsoft.com/office/officeart/2005/8/layout/radial6"/>
    <dgm:cxn modelId="{5D487C6B-638E-441A-B694-3FAF967C69A4}" type="presParOf" srcId="{A65C7E0A-2BDA-4275-A1E4-02D2C501BF28}" destId="{B26C25D7-A4A2-4322-9CFB-DB2C0E8617AD}" srcOrd="12" destOrd="0" presId="urn:microsoft.com/office/officeart/2005/8/layout/radial6"/>
    <dgm:cxn modelId="{EC37DC3C-8DE8-433A-AF37-7E1501CD0399}" type="presParOf" srcId="{A65C7E0A-2BDA-4275-A1E4-02D2C501BF28}" destId="{21474C59-CD2D-46AF-9A41-370E12AC9D80}" srcOrd="13" destOrd="0" presId="urn:microsoft.com/office/officeart/2005/8/layout/radial6"/>
    <dgm:cxn modelId="{E33C3982-7C29-43D3-8D97-A566222F83CC}" type="presParOf" srcId="{A65C7E0A-2BDA-4275-A1E4-02D2C501BF28}" destId="{A71A2661-F348-434A-8D67-AB76B094CF2B}" srcOrd="14" destOrd="0" presId="urn:microsoft.com/office/officeart/2005/8/layout/radial6"/>
    <dgm:cxn modelId="{615548AE-DD73-43C0-8F15-2A81A93A7CF5}" type="presParOf" srcId="{A65C7E0A-2BDA-4275-A1E4-02D2C501BF28}" destId="{57B5F090-F99D-46CF-9B36-C0B16429D806}"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B5F090-F99D-46CF-9B36-C0B16429D806}">
      <dsp:nvSpPr>
        <dsp:cNvPr id="0" name=""/>
        <dsp:cNvSpPr/>
      </dsp:nvSpPr>
      <dsp:spPr>
        <a:xfrm>
          <a:off x="309074" y="846447"/>
          <a:ext cx="2455250" cy="2455250"/>
        </a:xfrm>
        <a:prstGeom prst="blockArc">
          <a:avLst>
            <a:gd name="adj1" fmla="val 10800000"/>
            <a:gd name="adj2" fmla="val 16200000"/>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26C25D7-A4A2-4322-9CFB-DB2C0E8617AD}">
      <dsp:nvSpPr>
        <dsp:cNvPr id="0" name=""/>
        <dsp:cNvSpPr/>
      </dsp:nvSpPr>
      <dsp:spPr>
        <a:xfrm>
          <a:off x="309074" y="846447"/>
          <a:ext cx="2455250" cy="2455250"/>
        </a:xfrm>
        <a:prstGeom prst="blockArc">
          <a:avLst>
            <a:gd name="adj1" fmla="val 5400000"/>
            <a:gd name="adj2" fmla="val 10800000"/>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ED5FC60-A983-4190-BDF5-066712646AE2}">
      <dsp:nvSpPr>
        <dsp:cNvPr id="0" name=""/>
        <dsp:cNvSpPr/>
      </dsp:nvSpPr>
      <dsp:spPr>
        <a:xfrm>
          <a:off x="309074" y="846447"/>
          <a:ext cx="2455250" cy="2455250"/>
        </a:xfrm>
        <a:prstGeom prst="blockArc">
          <a:avLst>
            <a:gd name="adj1" fmla="val 3240000"/>
            <a:gd name="adj2" fmla="val 7560000"/>
            <a:gd name="adj3" fmla="val 463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33975E-BC2E-4FCE-98EE-976A2F37CDF7}">
      <dsp:nvSpPr>
        <dsp:cNvPr id="0" name=""/>
        <dsp:cNvSpPr/>
      </dsp:nvSpPr>
      <dsp:spPr>
        <a:xfrm>
          <a:off x="309074" y="846447"/>
          <a:ext cx="2455250" cy="2455250"/>
        </a:xfrm>
        <a:prstGeom prst="blockArc">
          <a:avLst>
            <a:gd name="adj1" fmla="val 0"/>
            <a:gd name="adj2" fmla="val 5400000"/>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0557B5-7069-4ECE-A5AD-544D100DEE57}">
      <dsp:nvSpPr>
        <dsp:cNvPr id="0" name=""/>
        <dsp:cNvSpPr/>
      </dsp:nvSpPr>
      <dsp:spPr>
        <a:xfrm>
          <a:off x="288450" y="791032"/>
          <a:ext cx="2455250" cy="2455250"/>
        </a:xfrm>
        <a:prstGeom prst="blockArc">
          <a:avLst>
            <a:gd name="adj1" fmla="val 16200000"/>
            <a:gd name="adj2" fmla="val 0"/>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15CDDF2-031B-4199-BED2-9D47164C36EE}">
      <dsp:nvSpPr>
        <dsp:cNvPr id="0" name=""/>
        <dsp:cNvSpPr/>
      </dsp:nvSpPr>
      <dsp:spPr>
        <a:xfrm>
          <a:off x="987521" y="1484267"/>
          <a:ext cx="1130014" cy="113001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a:ea typeface="+mn-ea"/>
              <a:cs typeface="+mn-cs"/>
            </a:rPr>
            <a:t>Water Quality Protection</a:t>
          </a:r>
        </a:p>
      </dsp:txBody>
      <dsp:txXfrm>
        <a:off x="1153008" y="1649754"/>
        <a:ext cx="799040" cy="799040"/>
      </dsp:txXfrm>
    </dsp:sp>
    <dsp:sp modelId="{D62E824C-0770-4245-B54A-D22B2BA4B2DC}">
      <dsp:nvSpPr>
        <dsp:cNvPr id="0" name=""/>
        <dsp:cNvSpPr/>
      </dsp:nvSpPr>
      <dsp:spPr>
        <a:xfrm>
          <a:off x="1141194" y="479418"/>
          <a:ext cx="791010" cy="7910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National Core  BMPs</a:t>
          </a:r>
        </a:p>
      </dsp:txBody>
      <dsp:txXfrm>
        <a:off x="1257035" y="595259"/>
        <a:ext cx="559328" cy="559328"/>
      </dsp:txXfrm>
    </dsp:sp>
    <dsp:sp modelId="{4DBA9941-65C8-4F94-A20F-36E442B8601E}">
      <dsp:nvSpPr>
        <dsp:cNvPr id="0" name=""/>
        <dsp:cNvSpPr/>
      </dsp:nvSpPr>
      <dsp:spPr>
        <a:xfrm>
          <a:off x="2281653" y="1308010"/>
          <a:ext cx="791010" cy="7910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Site Specific BMPs</a:t>
          </a:r>
        </a:p>
      </dsp:txBody>
      <dsp:txXfrm>
        <a:off x="2397494" y="1423851"/>
        <a:ext cx="559328" cy="559328"/>
      </dsp:txXfrm>
    </dsp:sp>
    <dsp:sp modelId="{F7F7BCD7-E31D-43A3-A410-2F99C385D909}">
      <dsp:nvSpPr>
        <dsp:cNvPr id="0" name=""/>
        <dsp:cNvSpPr/>
      </dsp:nvSpPr>
      <dsp:spPr>
        <a:xfrm>
          <a:off x="1846036" y="2648700"/>
          <a:ext cx="791010" cy="7910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Project Implementation</a:t>
          </a:r>
        </a:p>
      </dsp:txBody>
      <dsp:txXfrm>
        <a:off x="1961877" y="2764541"/>
        <a:ext cx="559328" cy="559328"/>
      </dsp:txXfrm>
    </dsp:sp>
    <dsp:sp modelId="{E468D991-8EC5-4E5C-BA67-95648C782F32}">
      <dsp:nvSpPr>
        <dsp:cNvPr id="0" name=""/>
        <dsp:cNvSpPr/>
      </dsp:nvSpPr>
      <dsp:spPr>
        <a:xfrm>
          <a:off x="381148" y="2624479"/>
          <a:ext cx="901419" cy="83945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BMP</a:t>
          </a:r>
          <a:r>
            <a:rPr lang="en-US" sz="900" kern="1200">
              <a:solidFill>
                <a:sysClr val="window" lastClr="FFFFFF"/>
              </a:solidFill>
              <a:latin typeface="Calibri"/>
              <a:ea typeface="+mn-ea"/>
              <a:cs typeface="+mn-cs"/>
            </a:rPr>
            <a:t> </a:t>
          </a:r>
          <a:r>
            <a:rPr lang="en-US" sz="1000" kern="1200">
              <a:solidFill>
                <a:sysClr val="window" lastClr="FFFFFF"/>
              </a:solidFill>
              <a:latin typeface="Calibri"/>
              <a:ea typeface="+mn-ea"/>
              <a:cs typeface="+mn-cs"/>
            </a:rPr>
            <a:t>Monitoring</a:t>
          </a:r>
        </a:p>
      </dsp:txBody>
      <dsp:txXfrm>
        <a:off x="513158" y="2747414"/>
        <a:ext cx="637399" cy="593581"/>
      </dsp:txXfrm>
    </dsp:sp>
    <dsp:sp modelId="{21474C59-CD2D-46AF-9A41-370E12AC9D80}">
      <dsp:nvSpPr>
        <dsp:cNvPr id="0" name=""/>
        <dsp:cNvSpPr/>
      </dsp:nvSpPr>
      <dsp:spPr>
        <a:xfrm>
          <a:off x="736" y="1308010"/>
          <a:ext cx="791010" cy="7910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Reporting / Feedback</a:t>
          </a:r>
        </a:p>
      </dsp:txBody>
      <dsp:txXfrm>
        <a:off x="116577" y="1423851"/>
        <a:ext cx="559328" cy="5593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622C-7333-458A-8655-F2B42971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Dean - FS</dc:creator>
  <cp:keywords/>
  <dc:description/>
  <cp:lastModifiedBy>Prussian, Katherine -FS</cp:lastModifiedBy>
  <cp:revision>4</cp:revision>
  <dcterms:created xsi:type="dcterms:W3CDTF">2022-01-12T18:13:00Z</dcterms:created>
  <dcterms:modified xsi:type="dcterms:W3CDTF">2022-01-12T18:16:00Z</dcterms:modified>
</cp:coreProperties>
</file>